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CCD8" w14:textId="33A0B22E" w:rsidR="00DF66D5" w:rsidRDefault="003D7F84" w:rsidP="009E2762">
      <w:pPr>
        <w:spacing w:after="0"/>
        <w:jc w:val="center"/>
        <w:rPr>
          <w:color w:val="0000FF"/>
          <w:sz w:val="20"/>
          <w:szCs w:val="20"/>
        </w:rPr>
      </w:pPr>
      <w:r w:rsidRPr="0056288D">
        <w:rPr>
          <w:b/>
          <w:color w:val="0000FF"/>
          <w:sz w:val="24"/>
          <w:szCs w:val="24"/>
        </w:rPr>
        <w:t>Practice</w:t>
      </w:r>
      <w:r w:rsidR="00E643C1" w:rsidRPr="0056288D">
        <w:rPr>
          <w:b/>
          <w:color w:val="0000FF"/>
          <w:sz w:val="24"/>
          <w:szCs w:val="24"/>
        </w:rPr>
        <w:t xml:space="preserve"> Quality Manual</w:t>
      </w:r>
      <w:r w:rsidR="00A55F6F" w:rsidRPr="0056288D">
        <w:rPr>
          <w:b/>
          <w:color w:val="0000FF"/>
          <w:sz w:val="24"/>
          <w:szCs w:val="24"/>
        </w:rPr>
        <w:t xml:space="preserve"> </w:t>
      </w:r>
      <w:r w:rsidR="001253A1" w:rsidRPr="0056288D">
        <w:rPr>
          <w:b/>
          <w:color w:val="0000FF"/>
          <w:sz w:val="24"/>
          <w:szCs w:val="24"/>
        </w:rPr>
        <w:t xml:space="preserve">for an </w:t>
      </w:r>
      <w:r w:rsidR="001253A1" w:rsidRPr="0056288D">
        <w:rPr>
          <w:b/>
          <w:color w:val="0000FF"/>
          <w:sz w:val="24"/>
          <w:szCs w:val="24"/>
        </w:rPr>
        <w:br/>
      </w:r>
      <w:r w:rsidR="00DF66D5" w:rsidRPr="0056288D">
        <w:rPr>
          <w:b/>
          <w:color w:val="0000FF"/>
          <w:sz w:val="24"/>
          <w:szCs w:val="24"/>
        </w:rPr>
        <w:t xml:space="preserve">ISO 9001:2015 </w:t>
      </w:r>
      <w:r w:rsidR="001253A1" w:rsidRPr="0056288D">
        <w:rPr>
          <w:b/>
          <w:color w:val="0000FF"/>
          <w:sz w:val="24"/>
          <w:szCs w:val="24"/>
        </w:rPr>
        <w:t xml:space="preserve">- compliant </w:t>
      </w:r>
      <w:r w:rsidR="00DF66D5" w:rsidRPr="0056288D">
        <w:rPr>
          <w:b/>
          <w:color w:val="0000FF"/>
          <w:sz w:val="24"/>
          <w:szCs w:val="24"/>
        </w:rPr>
        <w:t>Design Firm</w:t>
      </w:r>
      <w:r w:rsidR="00B06DD1" w:rsidRPr="0056288D">
        <w:rPr>
          <w:b/>
          <w:color w:val="0000FF"/>
          <w:sz w:val="24"/>
          <w:szCs w:val="24"/>
        </w:rPr>
        <w:br/>
      </w:r>
      <w:r w:rsidR="00727FAC" w:rsidRPr="0056288D">
        <w:rPr>
          <w:color w:val="0000FF"/>
          <w:sz w:val="20"/>
          <w:szCs w:val="20"/>
        </w:rPr>
        <w:t>v1.</w:t>
      </w:r>
      <w:r w:rsidR="009E2762">
        <w:rPr>
          <w:color w:val="0000FF"/>
          <w:sz w:val="20"/>
          <w:szCs w:val="20"/>
        </w:rPr>
        <w:t>1</w:t>
      </w:r>
      <w:r w:rsidR="00727FAC" w:rsidRPr="0056288D">
        <w:rPr>
          <w:color w:val="0000FF"/>
          <w:sz w:val="20"/>
          <w:szCs w:val="20"/>
        </w:rPr>
        <w:t xml:space="preserve"> | </w:t>
      </w:r>
      <w:r w:rsidR="009E2762">
        <w:rPr>
          <w:color w:val="0000FF"/>
          <w:sz w:val="20"/>
          <w:szCs w:val="20"/>
        </w:rPr>
        <w:t>Rev. 05 April 2019</w:t>
      </w:r>
    </w:p>
    <w:p w14:paraId="36E05093" w14:textId="6CCCE051" w:rsidR="009E2762" w:rsidRPr="009E2762" w:rsidRDefault="009E2762" w:rsidP="009E2762">
      <w:pPr>
        <w:spacing w:after="0"/>
        <w:jc w:val="center"/>
        <w:rPr>
          <w:color w:val="FF0000"/>
          <w:sz w:val="20"/>
          <w:szCs w:val="20"/>
        </w:rPr>
      </w:pPr>
      <w:r w:rsidRPr="009E2762">
        <w:rPr>
          <w:color w:val="FF0000"/>
          <w:sz w:val="20"/>
          <w:szCs w:val="20"/>
        </w:rPr>
        <w:t>Revisions indicated in red text</w:t>
      </w:r>
      <w:bookmarkStart w:id="0" w:name="_GoBack"/>
      <w:bookmarkEnd w:id="0"/>
    </w:p>
    <w:p w14:paraId="3123A9EB" w14:textId="1C2C5A6F" w:rsidR="009E2762" w:rsidRPr="0056288D" w:rsidRDefault="009E2762" w:rsidP="009E2762">
      <w:pPr>
        <w:rPr>
          <w:color w:val="0000FF"/>
          <w:sz w:val="20"/>
          <w:szCs w:val="20"/>
        </w:rPr>
      </w:pPr>
    </w:p>
    <w:p w14:paraId="160C4BB8" w14:textId="4A1ED83B" w:rsidR="0056288D" w:rsidRPr="00BF443B" w:rsidRDefault="0056288D" w:rsidP="0056288D">
      <w:pPr>
        <w:spacing w:after="120" w:line="240" w:lineRule="auto"/>
        <w:ind w:left="284"/>
        <w:rPr>
          <w:b/>
          <w:sz w:val="20"/>
          <w:szCs w:val="20"/>
        </w:rPr>
      </w:pPr>
      <w:r w:rsidRPr="00BF443B">
        <w:rPr>
          <w:b/>
          <w:sz w:val="20"/>
          <w:szCs w:val="20"/>
        </w:rPr>
        <w:t>INSTRUCTIONS:</w:t>
      </w:r>
    </w:p>
    <w:p w14:paraId="70C17E80" w14:textId="2EEF4772" w:rsidR="0056288D" w:rsidRPr="0056288D" w:rsidRDefault="0056288D" w:rsidP="0056288D">
      <w:pPr>
        <w:pStyle w:val="ListParagraph"/>
        <w:numPr>
          <w:ilvl w:val="0"/>
          <w:numId w:val="45"/>
        </w:numPr>
        <w:spacing w:after="120" w:line="240" w:lineRule="auto"/>
        <w:rPr>
          <w:sz w:val="20"/>
          <w:szCs w:val="20"/>
        </w:rPr>
      </w:pPr>
      <w:r w:rsidRPr="0056288D">
        <w:rPr>
          <w:sz w:val="20"/>
          <w:szCs w:val="20"/>
        </w:rPr>
        <w:t xml:space="preserve">You can change any part of this template, but – except for the </w:t>
      </w:r>
      <w:r w:rsidRPr="0056288D">
        <w:rPr>
          <w:color w:val="0000FF"/>
          <w:sz w:val="20"/>
          <w:szCs w:val="20"/>
        </w:rPr>
        <w:t>blue text</w:t>
      </w:r>
      <w:r w:rsidRPr="0056288D">
        <w:rPr>
          <w:sz w:val="20"/>
          <w:szCs w:val="20"/>
        </w:rPr>
        <w:t xml:space="preserve"> items – if you do, you need to review ISO 9001 and ensure that your changes fit within the intent of the Standard.</w:t>
      </w:r>
    </w:p>
    <w:p w14:paraId="1E1E7C18" w14:textId="0BA81A25" w:rsidR="0056288D" w:rsidRDefault="0056288D" w:rsidP="0056288D">
      <w:pPr>
        <w:pStyle w:val="ListParagraph"/>
        <w:numPr>
          <w:ilvl w:val="0"/>
          <w:numId w:val="45"/>
        </w:numPr>
        <w:spacing w:after="120" w:line="240" w:lineRule="auto"/>
        <w:rPr>
          <w:sz w:val="20"/>
          <w:szCs w:val="20"/>
        </w:rPr>
      </w:pPr>
      <w:r w:rsidRPr="0056288D">
        <w:rPr>
          <w:sz w:val="20"/>
          <w:szCs w:val="20"/>
        </w:rPr>
        <w:t xml:space="preserve">Items in </w:t>
      </w:r>
      <w:r w:rsidRPr="0056288D">
        <w:rPr>
          <w:color w:val="0000FF"/>
          <w:sz w:val="20"/>
          <w:szCs w:val="20"/>
        </w:rPr>
        <w:t>blue text</w:t>
      </w:r>
      <w:r w:rsidRPr="0056288D">
        <w:rPr>
          <w:sz w:val="20"/>
          <w:szCs w:val="20"/>
        </w:rPr>
        <w:t xml:space="preserve"> should be amended to suit your firm. </w:t>
      </w:r>
      <w:r>
        <w:rPr>
          <w:sz w:val="20"/>
          <w:szCs w:val="20"/>
        </w:rPr>
        <w:t>Title it to suit your firm, and give it a version number and date. Change the footer</w:t>
      </w:r>
      <w:r w:rsidR="00044D1F">
        <w:rPr>
          <w:sz w:val="20"/>
          <w:szCs w:val="20"/>
        </w:rPr>
        <w:t xml:space="preserve"> to match the version n</w:t>
      </w:r>
      <w:r>
        <w:rPr>
          <w:sz w:val="20"/>
          <w:szCs w:val="20"/>
        </w:rPr>
        <w:t>umber &amp; date in the header.</w:t>
      </w:r>
    </w:p>
    <w:p w14:paraId="3B57B609" w14:textId="09E70653" w:rsidR="0056288D" w:rsidRDefault="0056288D" w:rsidP="0056288D">
      <w:pPr>
        <w:pStyle w:val="ListParagraph"/>
        <w:numPr>
          <w:ilvl w:val="0"/>
          <w:numId w:val="45"/>
        </w:numPr>
        <w:spacing w:after="120" w:line="240" w:lineRule="auto"/>
        <w:rPr>
          <w:sz w:val="20"/>
          <w:szCs w:val="20"/>
        </w:rPr>
      </w:pPr>
      <w:r>
        <w:rPr>
          <w:sz w:val="20"/>
          <w:szCs w:val="20"/>
        </w:rPr>
        <w:t>Note the reference to “</w:t>
      </w:r>
      <w:r w:rsidRPr="0056288D">
        <w:rPr>
          <w:color w:val="0000FF"/>
          <w:sz w:val="20"/>
          <w:szCs w:val="20"/>
        </w:rPr>
        <w:t>Quality Coordinator</w:t>
      </w:r>
      <w:r>
        <w:rPr>
          <w:sz w:val="20"/>
          <w:szCs w:val="20"/>
        </w:rPr>
        <w:t>”. If you use the title Quality Manager, insert that instead. There is NO requirement in ISO 9001:2015 to have either role, but if the “top management” (eg Directors, Management Group, or whatever) isn’t going to be responsible for carrying out a described process, then you need to identify who will.</w:t>
      </w:r>
    </w:p>
    <w:p w14:paraId="0B77B1A7" w14:textId="500D85A9" w:rsidR="0056288D" w:rsidRPr="0056288D" w:rsidRDefault="0056288D" w:rsidP="0056288D">
      <w:pPr>
        <w:pStyle w:val="ListParagraph"/>
        <w:numPr>
          <w:ilvl w:val="0"/>
          <w:numId w:val="45"/>
        </w:numPr>
        <w:spacing w:after="120" w:line="240" w:lineRule="auto"/>
        <w:rPr>
          <w:sz w:val="20"/>
          <w:szCs w:val="20"/>
        </w:rPr>
      </w:pPr>
      <w:r>
        <w:rPr>
          <w:sz w:val="20"/>
          <w:szCs w:val="20"/>
        </w:rPr>
        <w:t>Once you’ve made all your changes, delete these instructions.</w:t>
      </w:r>
    </w:p>
    <w:tbl>
      <w:tblPr>
        <w:tblStyle w:val="TableGrid"/>
        <w:tblW w:w="8930" w:type="dxa"/>
        <w:tblInd w:w="392" w:type="dxa"/>
        <w:tblLook w:val="04A0" w:firstRow="1" w:lastRow="0" w:firstColumn="1" w:lastColumn="0" w:noHBand="0" w:noVBand="1"/>
      </w:tblPr>
      <w:tblGrid>
        <w:gridCol w:w="6804"/>
        <w:gridCol w:w="1117"/>
        <w:gridCol w:w="1009"/>
      </w:tblGrid>
      <w:tr w:rsidR="00C91AEF" w14:paraId="2B18AFF3" w14:textId="77777777" w:rsidTr="00C91AEF">
        <w:tc>
          <w:tcPr>
            <w:tcW w:w="6804" w:type="dxa"/>
          </w:tcPr>
          <w:p w14:paraId="7C824D4B" w14:textId="5176FD72" w:rsidR="00C91AEF" w:rsidRPr="006B1D8B" w:rsidRDefault="006B1D8B" w:rsidP="007735E1">
            <w:pPr>
              <w:spacing w:before="40" w:after="40"/>
              <w:rPr>
                <w:b/>
                <w:sz w:val="24"/>
                <w:szCs w:val="24"/>
              </w:rPr>
            </w:pPr>
            <w:r w:rsidRPr="006B1D8B">
              <w:rPr>
                <w:b/>
                <w:sz w:val="24"/>
                <w:szCs w:val="24"/>
              </w:rPr>
              <w:t>Practice Quality System Components</w:t>
            </w:r>
          </w:p>
        </w:tc>
        <w:tc>
          <w:tcPr>
            <w:tcW w:w="1117" w:type="dxa"/>
          </w:tcPr>
          <w:p w14:paraId="2DDC3BFF" w14:textId="77777777" w:rsidR="00C91AEF" w:rsidRPr="00C91AEF" w:rsidRDefault="007735E1" w:rsidP="007735E1">
            <w:pPr>
              <w:spacing w:before="40" w:after="40"/>
              <w:jc w:val="center"/>
              <w:rPr>
                <w:sz w:val="20"/>
                <w:szCs w:val="20"/>
              </w:rPr>
            </w:pPr>
            <w:r>
              <w:rPr>
                <w:sz w:val="20"/>
                <w:szCs w:val="20"/>
              </w:rPr>
              <w:t>ISO 9001 clause</w:t>
            </w:r>
          </w:p>
        </w:tc>
        <w:tc>
          <w:tcPr>
            <w:tcW w:w="1009" w:type="dxa"/>
          </w:tcPr>
          <w:p w14:paraId="74F661F3" w14:textId="77777777" w:rsidR="00C91AEF" w:rsidRPr="00C91AEF" w:rsidRDefault="00C91AEF" w:rsidP="007735E1">
            <w:pPr>
              <w:spacing w:before="40" w:after="40"/>
              <w:jc w:val="center"/>
              <w:rPr>
                <w:sz w:val="20"/>
                <w:szCs w:val="20"/>
              </w:rPr>
            </w:pPr>
            <w:r w:rsidRPr="00C91AEF">
              <w:rPr>
                <w:sz w:val="20"/>
                <w:szCs w:val="20"/>
              </w:rPr>
              <w:t>Records required?</w:t>
            </w:r>
          </w:p>
        </w:tc>
      </w:tr>
      <w:tr w:rsidR="00C91AEF" w14:paraId="5CBC578D" w14:textId="77777777" w:rsidTr="006C3828">
        <w:tc>
          <w:tcPr>
            <w:tcW w:w="6804" w:type="dxa"/>
            <w:tcBorders>
              <w:bottom w:val="nil"/>
            </w:tcBorders>
          </w:tcPr>
          <w:p w14:paraId="6D22BCBD" w14:textId="7D504FBE" w:rsidR="009B20A3" w:rsidRPr="00E82C19" w:rsidRDefault="00E82C19" w:rsidP="00B534E9">
            <w:pPr>
              <w:spacing w:before="60" w:after="60"/>
              <w:ind w:left="34"/>
              <w:rPr>
                <w:b/>
              </w:rPr>
            </w:pPr>
            <w:r>
              <w:rPr>
                <w:b/>
              </w:rPr>
              <w:t>1. Introduction</w:t>
            </w:r>
          </w:p>
        </w:tc>
        <w:tc>
          <w:tcPr>
            <w:tcW w:w="1117" w:type="dxa"/>
            <w:tcBorders>
              <w:bottom w:val="nil"/>
            </w:tcBorders>
          </w:tcPr>
          <w:p w14:paraId="68AF9917" w14:textId="5B33F23C" w:rsidR="00C91AEF" w:rsidRDefault="00D439B8" w:rsidP="00B534E9">
            <w:pPr>
              <w:spacing w:before="60" w:after="60"/>
              <w:jc w:val="center"/>
            </w:pPr>
            <w:r>
              <w:t>4.1</w:t>
            </w:r>
          </w:p>
        </w:tc>
        <w:tc>
          <w:tcPr>
            <w:tcW w:w="1009" w:type="dxa"/>
            <w:tcBorders>
              <w:bottom w:val="nil"/>
            </w:tcBorders>
          </w:tcPr>
          <w:p w14:paraId="33910011" w14:textId="77777777" w:rsidR="00C91AEF" w:rsidRDefault="00C91AEF" w:rsidP="00B534E9">
            <w:pPr>
              <w:spacing w:before="60" w:after="60"/>
              <w:jc w:val="center"/>
            </w:pPr>
          </w:p>
        </w:tc>
      </w:tr>
      <w:tr w:rsidR="007735E1" w14:paraId="328B60D4" w14:textId="77777777" w:rsidTr="006C3828">
        <w:tc>
          <w:tcPr>
            <w:tcW w:w="6804" w:type="dxa"/>
            <w:tcBorders>
              <w:top w:val="nil"/>
              <w:bottom w:val="nil"/>
            </w:tcBorders>
          </w:tcPr>
          <w:p w14:paraId="7A14ED1E" w14:textId="412C51B6" w:rsidR="00D439B8" w:rsidRDefault="00B06DD1" w:rsidP="00B534E9">
            <w:pPr>
              <w:spacing w:before="60" w:after="60"/>
              <w:ind w:left="459"/>
            </w:pPr>
            <w:r>
              <w:rPr>
                <w:b/>
                <w:i/>
              </w:rPr>
              <w:t xml:space="preserve">System </w:t>
            </w:r>
            <w:r w:rsidR="00D439B8">
              <w:rPr>
                <w:b/>
                <w:i/>
              </w:rPr>
              <w:t>Scope:</w:t>
            </w:r>
            <w:r w:rsidR="00D439B8">
              <w:t xml:space="preserve"> </w:t>
            </w:r>
            <w:r w:rsidR="006C3828">
              <w:t xml:space="preserve">This document covers firm-wide management components of our Quality System. A separate document covers project-specific quality procedures. </w:t>
            </w:r>
            <w:r w:rsidR="00D439B8">
              <w:t>The components of the firm’s quality system are implemented by ongoing reference to the relevant ISO 9001 clauses noted in the column to the right. Thus, it is not necessary to reiterate these clauses in this document.</w:t>
            </w:r>
          </w:p>
          <w:p w14:paraId="28CF993A" w14:textId="014F4AD9" w:rsidR="00E21AE5" w:rsidRDefault="00E93183" w:rsidP="00B534E9">
            <w:pPr>
              <w:spacing w:before="60" w:after="60"/>
              <w:ind w:left="459"/>
            </w:pPr>
            <w:r>
              <w:rPr>
                <w:b/>
                <w:i/>
              </w:rPr>
              <w:t>Definitions &amp; a</w:t>
            </w:r>
            <w:r w:rsidR="00E21AE5">
              <w:rPr>
                <w:b/>
                <w:i/>
              </w:rPr>
              <w:t>bbreviations:</w:t>
            </w:r>
          </w:p>
          <w:p w14:paraId="1DF323EE" w14:textId="13B62BCB" w:rsidR="00E93183" w:rsidRDefault="00E93183" w:rsidP="00B534E9">
            <w:pPr>
              <w:spacing w:before="60" w:after="60"/>
              <w:ind w:left="720"/>
            </w:pPr>
            <w:r>
              <w:t>Documented information: As described in this document</w:t>
            </w:r>
          </w:p>
          <w:p w14:paraId="6726CE56" w14:textId="2E1002B6" w:rsidR="00E21AE5" w:rsidRDefault="00E21AE5" w:rsidP="00B534E9">
            <w:pPr>
              <w:spacing w:before="60" w:after="60"/>
              <w:ind w:left="720"/>
            </w:pPr>
            <w:r>
              <w:t xml:space="preserve">ISO 9001: </w:t>
            </w:r>
            <w:r w:rsidR="00E47E1B">
              <w:t xml:space="preserve">ISO 9001:2015 – </w:t>
            </w:r>
            <w:r w:rsidR="00507A33">
              <w:t>Quality Management Systems - Requirements</w:t>
            </w:r>
          </w:p>
          <w:p w14:paraId="3D6004D8" w14:textId="77777777" w:rsidR="00E47E1B" w:rsidRDefault="00507A33" w:rsidP="00B534E9">
            <w:pPr>
              <w:spacing w:before="60" w:after="60"/>
              <w:ind w:left="720"/>
            </w:pPr>
            <w:r>
              <w:t>PDM: Project Delivery Manual</w:t>
            </w:r>
          </w:p>
          <w:p w14:paraId="663BF6C4" w14:textId="25769B9D" w:rsidR="00507A33" w:rsidRDefault="00507A33" w:rsidP="00B534E9">
            <w:pPr>
              <w:spacing w:before="60" w:after="60"/>
              <w:ind w:left="720"/>
            </w:pPr>
            <w:r>
              <w:t>PQM: Practice Quality Manual (this document)</w:t>
            </w:r>
          </w:p>
          <w:p w14:paraId="4EBAC56A" w14:textId="77777777" w:rsidR="00507A33" w:rsidRDefault="00507A33" w:rsidP="00B534E9">
            <w:pPr>
              <w:spacing w:before="60" w:after="60"/>
              <w:ind w:left="720"/>
            </w:pPr>
            <w:r>
              <w:t>PQP: Project Quality Plan</w:t>
            </w:r>
          </w:p>
          <w:p w14:paraId="1E51E28C" w14:textId="1AEF1318" w:rsidR="00E93183" w:rsidRPr="00D439B8" w:rsidRDefault="00E93183" w:rsidP="00B534E9">
            <w:pPr>
              <w:spacing w:before="60" w:after="60"/>
              <w:ind w:left="720"/>
            </w:pPr>
            <w:r>
              <w:t xml:space="preserve">Records: Meeting notes where the quality </w:t>
            </w:r>
            <w:r w:rsidR="009F35A5">
              <w:t>issues</w:t>
            </w:r>
            <w:r>
              <w:t xml:space="preserve"> </w:t>
            </w:r>
            <w:r w:rsidR="009F35A5">
              <w:t>are</w:t>
            </w:r>
            <w:r>
              <w:t xml:space="preserve"> discussed</w:t>
            </w:r>
          </w:p>
        </w:tc>
        <w:tc>
          <w:tcPr>
            <w:tcW w:w="1117" w:type="dxa"/>
            <w:tcBorders>
              <w:top w:val="nil"/>
              <w:bottom w:val="nil"/>
            </w:tcBorders>
          </w:tcPr>
          <w:p w14:paraId="466CD5BF" w14:textId="396863A9" w:rsidR="007735E1" w:rsidRDefault="006C3828" w:rsidP="00B534E9">
            <w:pPr>
              <w:spacing w:before="60" w:after="60"/>
              <w:jc w:val="center"/>
            </w:pPr>
            <w:r>
              <w:t>4.3</w:t>
            </w:r>
          </w:p>
        </w:tc>
        <w:tc>
          <w:tcPr>
            <w:tcW w:w="1009" w:type="dxa"/>
            <w:tcBorders>
              <w:top w:val="nil"/>
              <w:bottom w:val="nil"/>
            </w:tcBorders>
          </w:tcPr>
          <w:p w14:paraId="5850E5C3" w14:textId="77777777" w:rsidR="007735E1" w:rsidRDefault="007735E1" w:rsidP="00B534E9">
            <w:pPr>
              <w:spacing w:before="60" w:after="60"/>
              <w:jc w:val="center"/>
            </w:pPr>
          </w:p>
        </w:tc>
      </w:tr>
      <w:tr w:rsidR="00D439B8" w14:paraId="6D841B9B" w14:textId="77777777" w:rsidTr="009C251F">
        <w:tc>
          <w:tcPr>
            <w:tcW w:w="6804" w:type="dxa"/>
            <w:tcBorders>
              <w:top w:val="nil"/>
              <w:bottom w:val="single" w:sz="4" w:space="0" w:color="auto"/>
            </w:tcBorders>
          </w:tcPr>
          <w:p w14:paraId="5C622815" w14:textId="454F205E" w:rsidR="00D439B8" w:rsidRDefault="00D439B8" w:rsidP="00B534E9">
            <w:pPr>
              <w:spacing w:before="60" w:after="60"/>
              <w:ind w:left="459"/>
              <w:rPr>
                <w:b/>
              </w:rPr>
            </w:pPr>
            <w:r w:rsidRPr="00D439B8">
              <w:rPr>
                <w:b/>
                <w:i/>
              </w:rPr>
              <w:t>Non-applicable clauses:</w:t>
            </w:r>
            <w:r>
              <w:t xml:space="preserve"> </w:t>
            </w:r>
            <w:r w:rsidRPr="00D439B8">
              <w:t xml:space="preserve">Not all </w:t>
            </w:r>
            <w:r>
              <w:t xml:space="preserve">clauses of ISO 9001 are applicable to the management of quality in our firm. </w:t>
            </w:r>
            <w:r w:rsidR="006C3828">
              <w:t>These</w:t>
            </w:r>
            <w:r>
              <w:t xml:space="preserve"> clauses are </w:t>
            </w:r>
            <w:r w:rsidR="006C3828">
              <w:t>noted</w:t>
            </w:r>
            <w:r>
              <w:t xml:space="preserve"> </w:t>
            </w:r>
            <w:r w:rsidR="00E82C19">
              <w:t>below</w:t>
            </w:r>
            <w:r w:rsidR="008F5508">
              <w:t xml:space="preserve"> (4.7)</w:t>
            </w:r>
            <w:r w:rsidR="00E82C19">
              <w:t>.</w:t>
            </w:r>
          </w:p>
        </w:tc>
        <w:tc>
          <w:tcPr>
            <w:tcW w:w="1117" w:type="dxa"/>
            <w:tcBorders>
              <w:top w:val="nil"/>
              <w:bottom w:val="single" w:sz="4" w:space="0" w:color="auto"/>
            </w:tcBorders>
          </w:tcPr>
          <w:p w14:paraId="3CA8A1D8" w14:textId="0D3BE92A" w:rsidR="00D439B8" w:rsidRDefault="00D439B8" w:rsidP="00B534E9">
            <w:pPr>
              <w:spacing w:before="60" w:after="60"/>
              <w:jc w:val="center"/>
            </w:pPr>
            <w:r>
              <w:t>4.3</w:t>
            </w:r>
          </w:p>
        </w:tc>
        <w:tc>
          <w:tcPr>
            <w:tcW w:w="1009" w:type="dxa"/>
            <w:tcBorders>
              <w:top w:val="nil"/>
              <w:bottom w:val="single" w:sz="4" w:space="0" w:color="auto"/>
            </w:tcBorders>
          </w:tcPr>
          <w:p w14:paraId="2C55AABF" w14:textId="77777777" w:rsidR="00D439B8" w:rsidRPr="003C45CE" w:rsidRDefault="00D439B8" w:rsidP="00B534E9">
            <w:pPr>
              <w:spacing w:before="60" w:after="60"/>
              <w:jc w:val="center"/>
              <w:rPr>
                <w:color w:val="0000FF"/>
              </w:rPr>
            </w:pPr>
          </w:p>
        </w:tc>
      </w:tr>
      <w:tr w:rsidR="007735E1" w14:paraId="658E43B7" w14:textId="77777777" w:rsidTr="009C251F">
        <w:tc>
          <w:tcPr>
            <w:tcW w:w="6804" w:type="dxa"/>
            <w:tcBorders>
              <w:bottom w:val="nil"/>
            </w:tcBorders>
          </w:tcPr>
          <w:p w14:paraId="280E6994" w14:textId="051D7D23" w:rsidR="007735E1" w:rsidRPr="00E734FC" w:rsidRDefault="003C45CE" w:rsidP="00B534E9">
            <w:pPr>
              <w:spacing w:before="60" w:after="60"/>
              <w:ind w:left="34"/>
              <w:rPr>
                <w:b/>
              </w:rPr>
            </w:pPr>
            <w:r>
              <w:rPr>
                <w:b/>
              </w:rPr>
              <w:t xml:space="preserve">2. </w:t>
            </w:r>
            <w:r w:rsidR="007735E1" w:rsidRPr="00E734FC">
              <w:rPr>
                <w:b/>
              </w:rPr>
              <w:t>Leadership</w:t>
            </w:r>
          </w:p>
          <w:p w14:paraId="1B68D44B" w14:textId="2B05918D" w:rsidR="007735E1" w:rsidRDefault="003C45CE" w:rsidP="00B534E9">
            <w:pPr>
              <w:spacing w:before="60" w:after="60"/>
              <w:ind w:left="459"/>
            </w:pPr>
            <w:r w:rsidRPr="003C45CE">
              <w:rPr>
                <w:b/>
                <w:i/>
              </w:rPr>
              <w:t>Strategic Planning:</w:t>
            </w:r>
            <w:r>
              <w:t xml:space="preserve"> </w:t>
            </w:r>
            <w:r w:rsidR="00233E8D">
              <w:t>To implement and maintain our quality policy, we</w:t>
            </w:r>
            <w:r w:rsidR="007735E1">
              <w:t xml:space="preserve"> undertake a regular program of Strategic Planning, carried out by senior management annually and updated qua</w:t>
            </w:r>
            <w:r w:rsidR="006B1D8B">
              <w:t>r</w:t>
            </w:r>
            <w:r w:rsidR="007735E1">
              <w:t>terly.</w:t>
            </w:r>
            <w:r w:rsidR="006C3828">
              <w:t xml:space="preserve"> This planning includes a review of stakeholder interests.</w:t>
            </w:r>
          </w:p>
        </w:tc>
        <w:tc>
          <w:tcPr>
            <w:tcW w:w="1117" w:type="dxa"/>
            <w:tcBorders>
              <w:bottom w:val="nil"/>
            </w:tcBorders>
          </w:tcPr>
          <w:p w14:paraId="1FA50FB3" w14:textId="77777777" w:rsidR="007735E1" w:rsidRDefault="007735E1" w:rsidP="00B534E9">
            <w:pPr>
              <w:spacing w:before="60" w:after="60"/>
              <w:jc w:val="center"/>
            </w:pPr>
            <w:r>
              <w:t>4.1</w:t>
            </w:r>
          </w:p>
          <w:p w14:paraId="594E4756" w14:textId="2B13A53B" w:rsidR="006C3828" w:rsidRDefault="006C3828" w:rsidP="00B534E9">
            <w:pPr>
              <w:spacing w:before="60" w:after="60"/>
              <w:jc w:val="center"/>
            </w:pPr>
            <w:r>
              <w:t>4.2</w:t>
            </w:r>
          </w:p>
          <w:p w14:paraId="77B75303" w14:textId="7F8B61ED" w:rsidR="0044677F" w:rsidRDefault="0044677F" w:rsidP="00B534E9">
            <w:pPr>
              <w:spacing w:before="60" w:after="60"/>
              <w:jc w:val="center"/>
            </w:pPr>
            <w:r>
              <w:t>5.1.1</w:t>
            </w:r>
          </w:p>
          <w:p w14:paraId="6B567697" w14:textId="3601A22C" w:rsidR="007735E1" w:rsidRDefault="00233E8D" w:rsidP="00B534E9">
            <w:pPr>
              <w:spacing w:before="60" w:after="60"/>
              <w:jc w:val="center"/>
            </w:pPr>
            <w:r>
              <w:t>5.2.1</w:t>
            </w:r>
          </w:p>
        </w:tc>
        <w:tc>
          <w:tcPr>
            <w:tcW w:w="1009" w:type="dxa"/>
            <w:tcBorders>
              <w:bottom w:val="nil"/>
            </w:tcBorders>
          </w:tcPr>
          <w:p w14:paraId="6F107610" w14:textId="2A9097ED" w:rsidR="007735E1" w:rsidRPr="003C45CE" w:rsidRDefault="007735E1" w:rsidP="00B534E9">
            <w:pPr>
              <w:spacing w:before="60" w:after="60"/>
              <w:jc w:val="center"/>
              <w:rPr>
                <w:color w:val="0000FF"/>
              </w:rPr>
            </w:pPr>
          </w:p>
        </w:tc>
      </w:tr>
      <w:tr w:rsidR="00BE72FF" w14:paraId="5733B09A" w14:textId="77777777" w:rsidTr="009C251F">
        <w:tc>
          <w:tcPr>
            <w:tcW w:w="6804" w:type="dxa"/>
            <w:tcBorders>
              <w:top w:val="nil"/>
              <w:bottom w:val="single" w:sz="4" w:space="0" w:color="auto"/>
            </w:tcBorders>
          </w:tcPr>
          <w:p w14:paraId="0FAD9CFA" w14:textId="402DA67B" w:rsidR="00BE72FF" w:rsidRDefault="00BE72FF" w:rsidP="00B534E9">
            <w:pPr>
              <w:spacing w:before="60" w:after="60"/>
              <w:ind w:left="459"/>
            </w:pPr>
            <w:r w:rsidRPr="003C45CE">
              <w:rPr>
                <w:b/>
                <w:i/>
              </w:rPr>
              <w:t>Communication</w:t>
            </w:r>
            <w:r w:rsidR="003C45CE" w:rsidRPr="003C45CE">
              <w:rPr>
                <w:b/>
                <w:i/>
              </w:rPr>
              <w:t>:</w:t>
            </w:r>
            <w:r w:rsidR="003C45CE">
              <w:rPr>
                <w:b/>
              </w:rPr>
              <w:t xml:space="preserve"> </w:t>
            </w:r>
            <w:r w:rsidR="00E82C19">
              <w:t xml:space="preserve">We </w:t>
            </w:r>
            <w:r>
              <w:t xml:space="preserve">stress the importance of on-going, firm-wide communication and feedback, particularly to advise the </w:t>
            </w:r>
            <w:r w:rsidRPr="00B06DD1">
              <w:rPr>
                <w:color w:val="0000FF"/>
              </w:rPr>
              <w:t>Quality Systems Coordinator</w:t>
            </w:r>
            <w:r>
              <w:t xml:space="preserve"> of any aspects of the Quality System that are not being implemented, or not effective</w:t>
            </w:r>
            <w:r w:rsidR="00E82C19">
              <w:t>ly</w:t>
            </w:r>
            <w:r>
              <w:t xml:space="preserve"> achieving their purpose.</w:t>
            </w:r>
          </w:p>
          <w:p w14:paraId="7A67E4AB" w14:textId="2CEFA5E8" w:rsidR="00617A07" w:rsidRPr="00617A07" w:rsidRDefault="00617A07" w:rsidP="00B534E9">
            <w:pPr>
              <w:spacing w:before="60" w:after="60"/>
              <w:ind w:left="459"/>
            </w:pPr>
            <w:r>
              <w:t>Our quality policy is communicated via our website and in our proposals to our clients.</w:t>
            </w:r>
          </w:p>
        </w:tc>
        <w:tc>
          <w:tcPr>
            <w:tcW w:w="1117" w:type="dxa"/>
            <w:tcBorders>
              <w:top w:val="nil"/>
              <w:bottom w:val="single" w:sz="4" w:space="0" w:color="auto"/>
            </w:tcBorders>
          </w:tcPr>
          <w:p w14:paraId="7EBC6423" w14:textId="2777EBF1" w:rsidR="00BE72FF" w:rsidRDefault="00BE72FF" w:rsidP="00B534E9">
            <w:pPr>
              <w:spacing w:before="60" w:after="60"/>
              <w:jc w:val="center"/>
            </w:pPr>
            <w:r>
              <w:t>5.2.2</w:t>
            </w:r>
          </w:p>
        </w:tc>
        <w:tc>
          <w:tcPr>
            <w:tcW w:w="1009" w:type="dxa"/>
            <w:tcBorders>
              <w:top w:val="nil"/>
              <w:bottom w:val="single" w:sz="4" w:space="0" w:color="auto"/>
            </w:tcBorders>
          </w:tcPr>
          <w:p w14:paraId="1C5A81D6" w14:textId="77777777" w:rsidR="00BE72FF" w:rsidRDefault="00BE72FF" w:rsidP="00B534E9">
            <w:pPr>
              <w:spacing w:before="60" w:after="60"/>
              <w:jc w:val="center"/>
            </w:pPr>
          </w:p>
        </w:tc>
      </w:tr>
      <w:tr w:rsidR="007735E1" w14:paraId="10222EEE" w14:textId="77777777" w:rsidTr="009C251F">
        <w:tc>
          <w:tcPr>
            <w:tcW w:w="6804" w:type="dxa"/>
            <w:tcBorders>
              <w:top w:val="single" w:sz="4" w:space="0" w:color="auto"/>
            </w:tcBorders>
          </w:tcPr>
          <w:p w14:paraId="1DC89FB8" w14:textId="5A4478FA" w:rsidR="007735E1" w:rsidRPr="00E734FC" w:rsidRDefault="003C45CE" w:rsidP="00441C10">
            <w:pPr>
              <w:keepNext/>
              <w:spacing w:before="60" w:after="60"/>
              <w:rPr>
                <w:b/>
              </w:rPr>
            </w:pPr>
            <w:r>
              <w:rPr>
                <w:b/>
              </w:rPr>
              <w:lastRenderedPageBreak/>
              <w:t xml:space="preserve">3. </w:t>
            </w:r>
            <w:r w:rsidR="007735E1" w:rsidRPr="00E734FC">
              <w:rPr>
                <w:b/>
              </w:rPr>
              <w:t>Our Quality System</w:t>
            </w:r>
          </w:p>
          <w:p w14:paraId="64958EAC" w14:textId="7EFAEF08" w:rsidR="00DF66D5" w:rsidRDefault="00E82C19" w:rsidP="00441C10">
            <w:pPr>
              <w:keepNext/>
              <w:spacing w:before="60" w:after="60"/>
              <w:ind w:left="459"/>
            </w:pPr>
            <w:r>
              <w:t xml:space="preserve">The </w:t>
            </w:r>
            <w:r w:rsidRPr="00441C10">
              <w:rPr>
                <w:color w:val="0000FF"/>
              </w:rPr>
              <w:t>Directors</w:t>
            </w:r>
            <w:r>
              <w:t xml:space="preserve"> </w:t>
            </w:r>
            <w:r w:rsidR="006B1D8B">
              <w:t>have</w:t>
            </w:r>
            <w:r w:rsidR="00E734FC">
              <w:t xml:space="preserve"> establish</w:t>
            </w:r>
            <w:r w:rsidR="006B1D8B">
              <w:t>ed</w:t>
            </w:r>
            <w:r w:rsidR="00E734FC">
              <w:t>, implement</w:t>
            </w:r>
            <w:r w:rsidR="006B1D8B">
              <w:t>ed</w:t>
            </w:r>
            <w:r w:rsidR="00E734FC">
              <w:t xml:space="preserve">, maintain &amp; continually improve a </w:t>
            </w:r>
            <w:r w:rsidR="009B20A3">
              <w:t xml:space="preserve">simple-to-use and adaptable ISO </w:t>
            </w:r>
            <w:r w:rsidR="00E734FC">
              <w:t>9001</w:t>
            </w:r>
            <w:r w:rsidR="00027FC3">
              <w:t xml:space="preserve"> -</w:t>
            </w:r>
            <w:r w:rsidR="00E734FC">
              <w:t xml:space="preserve"> based quality management system.</w:t>
            </w:r>
          </w:p>
          <w:p w14:paraId="0ABBCE0E" w14:textId="77777777" w:rsidR="00E82C19" w:rsidRPr="00E82C19" w:rsidRDefault="002C4BEE" w:rsidP="00441C10">
            <w:pPr>
              <w:keepNext/>
              <w:spacing w:before="60" w:after="60"/>
              <w:ind w:left="459"/>
              <w:rPr>
                <w:b/>
                <w:i/>
              </w:rPr>
            </w:pPr>
            <w:r w:rsidRPr="00E82C19">
              <w:rPr>
                <w:b/>
                <w:i/>
              </w:rPr>
              <w:t xml:space="preserve">Quality Policy: </w:t>
            </w:r>
          </w:p>
          <w:p w14:paraId="1778D8C3" w14:textId="61DCA449" w:rsidR="002C4BEE" w:rsidRPr="002C4BEE" w:rsidRDefault="00E82C19" w:rsidP="00441C10">
            <w:pPr>
              <w:keepNext/>
              <w:spacing w:before="60" w:after="60"/>
              <w:ind w:left="459"/>
            </w:pPr>
            <w:r>
              <w:rPr>
                <w:color w:val="0000FF"/>
              </w:rPr>
              <w:t>Our over-arching goal is “design excellence, delivered profitably”. As our business is project-based, design excellence is project-based.</w:t>
            </w:r>
          </w:p>
        </w:tc>
        <w:tc>
          <w:tcPr>
            <w:tcW w:w="1117" w:type="dxa"/>
            <w:tcBorders>
              <w:top w:val="single" w:sz="4" w:space="0" w:color="auto"/>
            </w:tcBorders>
          </w:tcPr>
          <w:p w14:paraId="49611633" w14:textId="77777777" w:rsidR="003C45CE" w:rsidRDefault="003C45CE" w:rsidP="00441C10">
            <w:pPr>
              <w:keepNext/>
              <w:spacing w:before="60" w:after="60"/>
              <w:jc w:val="center"/>
            </w:pPr>
            <w:r>
              <w:t>4.4</w:t>
            </w:r>
            <w:r w:rsidR="007735E1">
              <w:t xml:space="preserve"> </w:t>
            </w:r>
          </w:p>
          <w:p w14:paraId="122064B1" w14:textId="2C9D88F5" w:rsidR="007735E1" w:rsidRDefault="007735E1" w:rsidP="00441C10">
            <w:pPr>
              <w:keepNext/>
              <w:spacing w:before="60" w:after="60"/>
              <w:jc w:val="center"/>
            </w:pPr>
            <w:r>
              <w:t>5.2.1</w:t>
            </w:r>
          </w:p>
        </w:tc>
        <w:tc>
          <w:tcPr>
            <w:tcW w:w="1009" w:type="dxa"/>
            <w:tcBorders>
              <w:top w:val="single" w:sz="4" w:space="0" w:color="auto"/>
            </w:tcBorders>
          </w:tcPr>
          <w:p w14:paraId="7FC3A873" w14:textId="77777777" w:rsidR="007735E1" w:rsidRDefault="007735E1" w:rsidP="00441C10">
            <w:pPr>
              <w:keepNext/>
              <w:spacing w:before="60" w:after="60"/>
              <w:jc w:val="center"/>
            </w:pPr>
            <w:r>
              <w:t>Yes</w:t>
            </w:r>
          </w:p>
        </w:tc>
      </w:tr>
      <w:tr w:rsidR="00E734FC" w14:paraId="6342BC06" w14:textId="77777777" w:rsidTr="00C91AEF">
        <w:tc>
          <w:tcPr>
            <w:tcW w:w="6804" w:type="dxa"/>
          </w:tcPr>
          <w:p w14:paraId="1A6EC9DD" w14:textId="1CC1EE54" w:rsidR="00241B00" w:rsidRDefault="00E734FC" w:rsidP="00B534E9">
            <w:pPr>
              <w:keepNext/>
              <w:spacing w:before="60" w:after="60"/>
              <w:ind w:left="459"/>
              <w:rPr>
                <w:color w:val="0000FF"/>
              </w:rPr>
            </w:pPr>
            <w:r w:rsidRPr="00BE72FF">
              <w:rPr>
                <w:b/>
                <w:i/>
              </w:rPr>
              <w:t>Quality Objectives:</w:t>
            </w:r>
            <w:r>
              <w:t xml:space="preserve"> </w:t>
            </w:r>
          </w:p>
          <w:p w14:paraId="62D4362A" w14:textId="2742DC62" w:rsidR="00E734FC" w:rsidRPr="00507A33" w:rsidRDefault="00241B00" w:rsidP="00B534E9">
            <w:pPr>
              <w:keepNext/>
              <w:spacing w:before="60" w:after="60"/>
              <w:ind w:left="459"/>
              <w:rPr>
                <w:color w:val="0000FF"/>
              </w:rPr>
            </w:pPr>
            <w:r>
              <w:rPr>
                <w:color w:val="0000FF"/>
              </w:rPr>
              <w:t>Our approach – how we accomplish that goal – is communicated via our website, and interpreted on a project-by-project basis. In that sense, we constantly refine and redefine what “design excellence” means on every project we do.</w:t>
            </w:r>
          </w:p>
        </w:tc>
        <w:tc>
          <w:tcPr>
            <w:tcW w:w="1117" w:type="dxa"/>
          </w:tcPr>
          <w:p w14:paraId="022EE711" w14:textId="77777777" w:rsidR="00E734FC" w:rsidRDefault="00E734FC" w:rsidP="00B534E9">
            <w:pPr>
              <w:keepNext/>
              <w:spacing w:before="60" w:after="60"/>
              <w:jc w:val="center"/>
            </w:pPr>
            <w:r>
              <w:t>6.2</w:t>
            </w:r>
          </w:p>
        </w:tc>
        <w:tc>
          <w:tcPr>
            <w:tcW w:w="1009" w:type="dxa"/>
          </w:tcPr>
          <w:p w14:paraId="5C6329AD" w14:textId="51F8BB80" w:rsidR="00E734FC" w:rsidRDefault="009B20A3" w:rsidP="00B534E9">
            <w:pPr>
              <w:keepNext/>
              <w:spacing w:before="60" w:after="60"/>
              <w:jc w:val="center"/>
            </w:pPr>
            <w:r>
              <w:t>Yes</w:t>
            </w:r>
          </w:p>
        </w:tc>
      </w:tr>
      <w:tr w:rsidR="00E734FC" w14:paraId="33C446B3" w14:textId="77777777" w:rsidTr="00C91AEF">
        <w:tc>
          <w:tcPr>
            <w:tcW w:w="6804" w:type="dxa"/>
          </w:tcPr>
          <w:p w14:paraId="12340B6C" w14:textId="1583D9F9" w:rsidR="00E734FC" w:rsidRDefault="008A595B" w:rsidP="00B534E9">
            <w:pPr>
              <w:pStyle w:val="ListParagraph"/>
              <w:keepNext/>
              <w:spacing w:before="60" w:after="60"/>
              <w:ind w:left="459"/>
            </w:pPr>
            <w:r>
              <w:rPr>
                <w:b/>
                <w:i/>
              </w:rPr>
              <w:t>Quality p</w:t>
            </w:r>
            <w:r w:rsidR="00E734FC" w:rsidRPr="00BE72FF">
              <w:rPr>
                <w:b/>
                <w:i/>
              </w:rPr>
              <w:t>lanning</w:t>
            </w:r>
            <w:r w:rsidR="00617A07">
              <w:rPr>
                <w:b/>
                <w:i/>
              </w:rPr>
              <w:t xml:space="preserve"> and assignment</w:t>
            </w:r>
            <w:r w:rsidR="00E734FC" w:rsidRPr="00BE72FF">
              <w:rPr>
                <w:b/>
                <w:i/>
              </w:rPr>
              <w:t>:</w:t>
            </w:r>
            <w:r w:rsidR="00E734FC">
              <w:t xml:space="preserve"> </w:t>
            </w:r>
            <w:r w:rsidR="00E734FC" w:rsidRPr="001A6116">
              <w:t xml:space="preserve">The </w:t>
            </w:r>
            <w:r w:rsidR="00E734FC" w:rsidRPr="00441C10">
              <w:rPr>
                <w:color w:val="0000FF"/>
              </w:rPr>
              <w:t>Directors</w:t>
            </w:r>
            <w:r w:rsidR="00E734FC" w:rsidRPr="001A6116">
              <w:t xml:space="preserve">, together with the </w:t>
            </w:r>
            <w:r w:rsidR="00E734FC" w:rsidRPr="00441C10">
              <w:rPr>
                <w:color w:val="0000FF"/>
              </w:rPr>
              <w:t>Management Group</w:t>
            </w:r>
            <w:r w:rsidR="00E734FC" w:rsidRPr="001A6116">
              <w:t xml:space="preserve">, </w:t>
            </w:r>
            <w:r w:rsidR="00E734FC">
              <w:t>have implemented this Quality System to ensure that our quality policy</w:t>
            </w:r>
            <w:r>
              <w:t xml:space="preserve"> and</w:t>
            </w:r>
            <w:r w:rsidR="00E734FC">
              <w:t xml:space="preserve"> quality objectives</w:t>
            </w:r>
            <w:r>
              <w:t xml:space="preserve"> </w:t>
            </w:r>
            <w:r w:rsidR="00E734FC">
              <w:t xml:space="preserve">are </w:t>
            </w:r>
            <w:r>
              <w:t>carried out</w:t>
            </w:r>
            <w:r w:rsidR="00E734FC">
              <w:t>.</w:t>
            </w:r>
          </w:p>
          <w:p w14:paraId="7E4DCFF0" w14:textId="5A9D6241" w:rsidR="00E734FC" w:rsidRDefault="009F35A5" w:rsidP="00B534E9">
            <w:pPr>
              <w:keepNext/>
              <w:spacing w:before="60" w:after="60"/>
              <w:ind w:left="459"/>
            </w:pPr>
            <w:r>
              <w:t>We</w:t>
            </w:r>
            <w:r w:rsidR="00E734FC" w:rsidRPr="001A6116">
              <w:t xml:space="preserve"> </w:t>
            </w:r>
            <w:r w:rsidR="00E734FC">
              <w:t xml:space="preserve">regularly review reports and recommendations by the </w:t>
            </w:r>
            <w:r w:rsidR="00E734FC" w:rsidRPr="00441C10">
              <w:rPr>
                <w:color w:val="0000FF"/>
              </w:rPr>
              <w:t xml:space="preserve">Quality </w:t>
            </w:r>
            <w:r w:rsidR="00441C10" w:rsidRPr="00441C10">
              <w:rPr>
                <w:color w:val="0000FF"/>
              </w:rPr>
              <w:t>Systems C</w:t>
            </w:r>
            <w:r w:rsidR="00E734FC" w:rsidRPr="00441C10">
              <w:rPr>
                <w:color w:val="0000FF"/>
              </w:rPr>
              <w:t>oordinator</w:t>
            </w:r>
            <w:r w:rsidR="00E734FC">
              <w:t>, and implement changes to the system as required to fulfil its purpose.</w:t>
            </w:r>
          </w:p>
          <w:p w14:paraId="71A6EE85" w14:textId="09C67219" w:rsidR="008A595B" w:rsidRDefault="009F35A5" w:rsidP="00B534E9">
            <w:pPr>
              <w:keepNext/>
              <w:spacing w:before="60" w:after="60"/>
              <w:ind w:left="459"/>
            </w:pPr>
            <w:r>
              <w:t>These actions</w:t>
            </w:r>
            <w:r w:rsidR="008A595B">
              <w:t xml:space="preserve"> ensure that the responsibilities and authorities for relevant roles are assigned, communicated and understood within the organization.</w:t>
            </w:r>
          </w:p>
        </w:tc>
        <w:tc>
          <w:tcPr>
            <w:tcW w:w="1117" w:type="dxa"/>
          </w:tcPr>
          <w:p w14:paraId="29D0E384" w14:textId="4DB50250" w:rsidR="00617A07" w:rsidRDefault="00617A07" w:rsidP="00B534E9">
            <w:pPr>
              <w:spacing w:before="60" w:after="60"/>
              <w:jc w:val="center"/>
            </w:pPr>
            <w:r>
              <w:t>5.3</w:t>
            </w:r>
          </w:p>
          <w:p w14:paraId="2C195EAD" w14:textId="77777777" w:rsidR="00E734FC" w:rsidRDefault="00E734FC" w:rsidP="00B534E9">
            <w:pPr>
              <w:spacing w:before="60" w:after="60"/>
              <w:jc w:val="center"/>
            </w:pPr>
            <w:r>
              <w:t>6.2.2</w:t>
            </w:r>
          </w:p>
        </w:tc>
        <w:tc>
          <w:tcPr>
            <w:tcW w:w="1009" w:type="dxa"/>
          </w:tcPr>
          <w:p w14:paraId="6451DE26" w14:textId="77777777" w:rsidR="00E734FC" w:rsidRDefault="00E734FC" w:rsidP="00B534E9">
            <w:pPr>
              <w:spacing w:before="60" w:after="60"/>
              <w:jc w:val="center"/>
            </w:pPr>
          </w:p>
        </w:tc>
      </w:tr>
      <w:tr w:rsidR="00E734FC" w14:paraId="1926A018" w14:textId="77777777" w:rsidTr="00C91AEF">
        <w:tc>
          <w:tcPr>
            <w:tcW w:w="6804" w:type="dxa"/>
          </w:tcPr>
          <w:p w14:paraId="0BD91447" w14:textId="2A7B2023" w:rsidR="00E734FC" w:rsidRPr="00D365F1" w:rsidRDefault="00E93183" w:rsidP="00B534E9">
            <w:pPr>
              <w:spacing w:before="60" w:after="60"/>
              <w:rPr>
                <w:b/>
              </w:rPr>
            </w:pPr>
            <w:r>
              <w:rPr>
                <w:b/>
              </w:rPr>
              <w:t xml:space="preserve">4. </w:t>
            </w:r>
            <w:r w:rsidR="003830A3">
              <w:rPr>
                <w:b/>
              </w:rPr>
              <w:t xml:space="preserve"> </w:t>
            </w:r>
            <w:r w:rsidR="009438D7">
              <w:rPr>
                <w:b/>
              </w:rPr>
              <w:t xml:space="preserve">System </w:t>
            </w:r>
            <w:r>
              <w:rPr>
                <w:b/>
              </w:rPr>
              <w:t>c</w:t>
            </w:r>
            <w:r w:rsidR="009438D7">
              <w:rPr>
                <w:b/>
              </w:rPr>
              <w:t>omponents</w:t>
            </w:r>
            <w:r>
              <w:rPr>
                <w:b/>
              </w:rPr>
              <w:t xml:space="preserve"> &amp; focus</w:t>
            </w:r>
          </w:p>
        </w:tc>
        <w:tc>
          <w:tcPr>
            <w:tcW w:w="1117" w:type="dxa"/>
          </w:tcPr>
          <w:p w14:paraId="21EB93B4" w14:textId="77777777" w:rsidR="00E734FC" w:rsidRDefault="00E734FC" w:rsidP="00B534E9">
            <w:pPr>
              <w:keepNext/>
              <w:spacing w:before="60" w:after="60"/>
              <w:jc w:val="center"/>
            </w:pPr>
          </w:p>
        </w:tc>
        <w:tc>
          <w:tcPr>
            <w:tcW w:w="1009" w:type="dxa"/>
          </w:tcPr>
          <w:p w14:paraId="658E24CC" w14:textId="104D6DCD" w:rsidR="00E734FC" w:rsidRDefault="00E734FC" w:rsidP="00B534E9">
            <w:pPr>
              <w:keepNext/>
              <w:spacing w:before="60" w:after="60"/>
              <w:jc w:val="center"/>
            </w:pPr>
          </w:p>
        </w:tc>
      </w:tr>
      <w:tr w:rsidR="00E734FC" w14:paraId="002187E1" w14:textId="77777777" w:rsidTr="00C91AEF">
        <w:tc>
          <w:tcPr>
            <w:tcW w:w="6804" w:type="dxa"/>
          </w:tcPr>
          <w:p w14:paraId="08B1459F" w14:textId="117C3D7E" w:rsidR="00FB0782" w:rsidRPr="009438D7" w:rsidRDefault="00131BF5" w:rsidP="00B534E9">
            <w:pPr>
              <w:spacing w:before="60" w:after="60"/>
              <w:rPr>
                <w:b/>
                <w:i/>
              </w:rPr>
            </w:pPr>
            <w:r>
              <w:rPr>
                <w:b/>
                <w:i/>
              </w:rPr>
              <w:t>4.1</w:t>
            </w:r>
            <w:r w:rsidR="00FB0782">
              <w:rPr>
                <w:b/>
                <w:i/>
              </w:rPr>
              <w:t xml:space="preserve"> </w:t>
            </w:r>
            <w:r w:rsidR="003830A3">
              <w:rPr>
                <w:b/>
                <w:i/>
              </w:rPr>
              <w:t xml:space="preserve"> </w:t>
            </w:r>
            <w:r w:rsidR="00FB0782">
              <w:rPr>
                <w:b/>
                <w:i/>
              </w:rPr>
              <w:t>Stakeholders</w:t>
            </w:r>
          </w:p>
          <w:p w14:paraId="181B2130" w14:textId="77777777" w:rsidR="00E734FC" w:rsidRDefault="00FB0782" w:rsidP="00B534E9">
            <w:pPr>
              <w:spacing w:before="60" w:after="60"/>
              <w:ind w:left="459"/>
            </w:pPr>
            <w:r>
              <w:t>We are focused on meeting the n</w:t>
            </w:r>
            <w:r w:rsidR="00E734FC" w:rsidRPr="001F2274">
              <w:t>eeds</w:t>
            </w:r>
            <w:r>
              <w:t>, requirements</w:t>
            </w:r>
            <w:r w:rsidR="00E734FC" w:rsidRPr="001F2274">
              <w:t xml:space="preserve"> and expectations of stakeholders</w:t>
            </w:r>
            <w:r w:rsidR="0044677F">
              <w:t>:</w:t>
            </w:r>
            <w:r w:rsidR="00E734FC" w:rsidRPr="001F2274">
              <w:t xml:space="preserve"> cl</w:t>
            </w:r>
            <w:r>
              <w:t>ients, consultants, authorities &amp;</w:t>
            </w:r>
            <w:r w:rsidR="00E734FC" w:rsidRPr="001F2274">
              <w:t xml:space="preserve"> staff</w:t>
            </w:r>
            <w:r>
              <w:t>.</w:t>
            </w:r>
            <w:r w:rsidR="0044677F">
              <w:t xml:space="preserve"> In particular, we maintain a client focus</w:t>
            </w:r>
            <w:r w:rsidR="00D365F1">
              <w:t xml:space="preserve"> to ensure that our projects meet building code</w:t>
            </w:r>
            <w:r w:rsidR="00634590">
              <w:t>s</w:t>
            </w:r>
            <w:r w:rsidR="00D365F1">
              <w:t xml:space="preserve"> and zoning requirements, are fit for purpose, and meet their expectations.</w:t>
            </w:r>
          </w:p>
          <w:p w14:paraId="460BE69E" w14:textId="5A8AACD8" w:rsidR="003830A3" w:rsidRPr="001F2274" w:rsidRDefault="003830A3" w:rsidP="00B82FF8">
            <w:pPr>
              <w:spacing w:before="60" w:after="60"/>
              <w:ind w:left="459"/>
            </w:pPr>
            <w:r>
              <w:t xml:space="preserve">We work to build long-term, mutually rewarding client relationships through consistent application of strong client communication and matching best design practice to client requirements and expectations. The primary method of determining client satisfaction is by direct, “face-to-face” interaction between clients and </w:t>
            </w:r>
            <w:r w:rsidRPr="00441C10">
              <w:rPr>
                <w:color w:val="0000FF"/>
              </w:rPr>
              <w:t xml:space="preserve">Principals, </w:t>
            </w:r>
            <w:r w:rsidR="00B82FF8" w:rsidRPr="00441C10">
              <w:rPr>
                <w:color w:val="0000FF"/>
              </w:rPr>
              <w:t>Associate</w:t>
            </w:r>
            <w:r w:rsidRPr="00441C10">
              <w:rPr>
                <w:color w:val="0000FF"/>
              </w:rPr>
              <w:t xml:space="preserve"> Directors and </w:t>
            </w:r>
            <w:r w:rsidR="00B82FF8" w:rsidRPr="00441C10">
              <w:rPr>
                <w:color w:val="0000FF"/>
              </w:rPr>
              <w:t>Associates</w:t>
            </w:r>
            <w:r w:rsidRPr="00441C10">
              <w:rPr>
                <w:color w:val="0000FF"/>
              </w:rPr>
              <w:t>.</w:t>
            </w:r>
          </w:p>
        </w:tc>
        <w:tc>
          <w:tcPr>
            <w:tcW w:w="1117" w:type="dxa"/>
          </w:tcPr>
          <w:p w14:paraId="72F44BB8" w14:textId="77777777" w:rsidR="00D365F1" w:rsidRDefault="00E734FC" w:rsidP="00B534E9">
            <w:pPr>
              <w:spacing w:before="60" w:after="60"/>
              <w:jc w:val="center"/>
            </w:pPr>
            <w:r>
              <w:t xml:space="preserve">4.1, 4.2, </w:t>
            </w:r>
          </w:p>
          <w:p w14:paraId="50BCA58B" w14:textId="2109CEC0" w:rsidR="00E734FC" w:rsidRDefault="00E734FC" w:rsidP="00B534E9">
            <w:pPr>
              <w:spacing w:before="60" w:after="60"/>
              <w:jc w:val="center"/>
            </w:pPr>
            <w:r>
              <w:t>4.3</w:t>
            </w:r>
          </w:p>
          <w:p w14:paraId="519B11F1" w14:textId="7027A999" w:rsidR="00D365F1" w:rsidRDefault="00D365F1" w:rsidP="00B534E9">
            <w:pPr>
              <w:spacing w:before="60" w:after="60"/>
              <w:jc w:val="center"/>
            </w:pPr>
            <w:r>
              <w:t>5.1.2</w:t>
            </w:r>
          </w:p>
        </w:tc>
        <w:tc>
          <w:tcPr>
            <w:tcW w:w="1009" w:type="dxa"/>
          </w:tcPr>
          <w:p w14:paraId="450C3386" w14:textId="77777777" w:rsidR="00E734FC" w:rsidRDefault="00E734FC" w:rsidP="00B534E9">
            <w:pPr>
              <w:spacing w:before="60" w:after="60"/>
              <w:jc w:val="center"/>
            </w:pPr>
          </w:p>
        </w:tc>
      </w:tr>
      <w:tr w:rsidR="00E734FC" w14:paraId="2EE9E2E4" w14:textId="77777777" w:rsidTr="00C91AEF">
        <w:tc>
          <w:tcPr>
            <w:tcW w:w="6804" w:type="dxa"/>
          </w:tcPr>
          <w:p w14:paraId="0CFD4E51" w14:textId="1E36986C" w:rsidR="000371CA" w:rsidRPr="009438D7" w:rsidRDefault="00131BF5" w:rsidP="00B534E9">
            <w:pPr>
              <w:spacing w:before="60" w:after="60"/>
              <w:rPr>
                <w:b/>
                <w:i/>
              </w:rPr>
            </w:pPr>
            <w:r>
              <w:rPr>
                <w:b/>
                <w:i/>
              </w:rPr>
              <w:t>4.2</w:t>
            </w:r>
            <w:r w:rsidR="000371CA">
              <w:rPr>
                <w:b/>
                <w:i/>
              </w:rPr>
              <w:t xml:space="preserve"> </w:t>
            </w:r>
            <w:r w:rsidR="003830A3">
              <w:rPr>
                <w:b/>
                <w:i/>
              </w:rPr>
              <w:t xml:space="preserve"> </w:t>
            </w:r>
            <w:r w:rsidR="000371CA">
              <w:rPr>
                <w:b/>
                <w:i/>
              </w:rPr>
              <w:t>Risk</w:t>
            </w:r>
          </w:p>
          <w:p w14:paraId="27F30206" w14:textId="77777777" w:rsidR="008B5C74" w:rsidRDefault="008B5C74" w:rsidP="00B534E9">
            <w:pPr>
              <w:spacing w:before="60" w:after="60"/>
              <w:ind w:left="459"/>
            </w:pPr>
            <w:r>
              <w:t>We seek to</w:t>
            </w:r>
            <w:r w:rsidR="000371CA">
              <w:t xml:space="preserve"> identify and manage the risks associated with delivering our service and</w:t>
            </w:r>
            <w:r>
              <w:t xml:space="preserve"> to</w:t>
            </w:r>
            <w:r w:rsidR="000371CA">
              <w:t xml:space="preserve"> mitigate them. We seek to minimize risks to our clients through careful assessment of project </w:t>
            </w:r>
            <w:r>
              <w:t>conditions</w:t>
            </w:r>
            <w:r w:rsidR="000371CA">
              <w:t xml:space="preserve"> and to incorporate mitigation strategies in our designs. </w:t>
            </w:r>
          </w:p>
          <w:p w14:paraId="51DC5D48" w14:textId="485BE8FB" w:rsidR="00E734FC" w:rsidRDefault="000371CA" w:rsidP="00B534E9">
            <w:pPr>
              <w:spacing w:before="60" w:after="60"/>
              <w:ind w:left="459"/>
            </w:pPr>
            <w:r>
              <w:t xml:space="preserve">We </w:t>
            </w:r>
            <w:r w:rsidR="008B5C74">
              <w:t>have appointed</w:t>
            </w:r>
            <w:r w:rsidR="00B82FF8">
              <w:t xml:space="preserve"> a </w:t>
            </w:r>
            <w:r w:rsidR="00B82FF8" w:rsidRPr="00441C10">
              <w:rPr>
                <w:color w:val="0000FF"/>
              </w:rPr>
              <w:t>Risk Management C</w:t>
            </w:r>
            <w:r w:rsidRPr="00441C10">
              <w:rPr>
                <w:color w:val="0000FF"/>
              </w:rPr>
              <w:t>om</w:t>
            </w:r>
            <w:r w:rsidR="003830A3" w:rsidRPr="00441C10">
              <w:rPr>
                <w:color w:val="0000FF"/>
              </w:rPr>
              <w:t>mittee</w:t>
            </w:r>
            <w:r w:rsidR="003830A3">
              <w:t>, which</w:t>
            </w:r>
            <w:r>
              <w:t xml:space="preserve"> report</w:t>
            </w:r>
            <w:r w:rsidR="008B5C74">
              <w:t>s</w:t>
            </w:r>
            <w:r w:rsidR="00B82FF8">
              <w:t xml:space="preserve"> to the </w:t>
            </w:r>
            <w:r w:rsidR="00B82FF8" w:rsidRPr="00441C10">
              <w:rPr>
                <w:color w:val="0000FF"/>
              </w:rPr>
              <w:t>M</w:t>
            </w:r>
            <w:r w:rsidRPr="00441C10">
              <w:rPr>
                <w:color w:val="0000FF"/>
              </w:rPr>
              <w:t>an</w:t>
            </w:r>
            <w:r w:rsidR="00B82FF8" w:rsidRPr="00441C10">
              <w:rPr>
                <w:color w:val="0000FF"/>
              </w:rPr>
              <w:t>agement G</w:t>
            </w:r>
            <w:r w:rsidRPr="00441C10">
              <w:rPr>
                <w:color w:val="0000FF"/>
              </w:rPr>
              <w:t>roup</w:t>
            </w:r>
            <w:r>
              <w:t xml:space="preserve"> on a six-month basis.</w:t>
            </w:r>
          </w:p>
        </w:tc>
        <w:tc>
          <w:tcPr>
            <w:tcW w:w="1117" w:type="dxa"/>
          </w:tcPr>
          <w:p w14:paraId="0DF3776A" w14:textId="641C83F0" w:rsidR="00E734FC" w:rsidRDefault="000371CA" w:rsidP="00B534E9">
            <w:pPr>
              <w:spacing w:before="60" w:after="60"/>
              <w:jc w:val="center"/>
            </w:pPr>
            <w:r>
              <w:t>6.1</w:t>
            </w:r>
          </w:p>
        </w:tc>
        <w:tc>
          <w:tcPr>
            <w:tcW w:w="1009" w:type="dxa"/>
          </w:tcPr>
          <w:p w14:paraId="5038D255" w14:textId="77777777" w:rsidR="00E734FC" w:rsidRDefault="00E734FC" w:rsidP="00B534E9">
            <w:pPr>
              <w:spacing w:before="60" w:after="60"/>
              <w:jc w:val="center"/>
            </w:pPr>
          </w:p>
        </w:tc>
      </w:tr>
      <w:tr w:rsidR="003830A3" w14:paraId="78719D83" w14:textId="77777777" w:rsidTr="00196D7B">
        <w:tc>
          <w:tcPr>
            <w:tcW w:w="6804" w:type="dxa"/>
            <w:tcBorders>
              <w:bottom w:val="single" w:sz="4" w:space="0" w:color="auto"/>
            </w:tcBorders>
          </w:tcPr>
          <w:p w14:paraId="7F95BA0B" w14:textId="2EFC7622" w:rsidR="003830A3" w:rsidRPr="009438D7" w:rsidRDefault="00131BF5" w:rsidP="00441C10">
            <w:pPr>
              <w:keepNext/>
              <w:spacing w:before="60" w:after="60"/>
              <w:rPr>
                <w:b/>
                <w:i/>
              </w:rPr>
            </w:pPr>
            <w:r>
              <w:rPr>
                <w:b/>
                <w:i/>
              </w:rPr>
              <w:lastRenderedPageBreak/>
              <w:t>4.3</w:t>
            </w:r>
            <w:r w:rsidR="003830A3">
              <w:rPr>
                <w:b/>
                <w:i/>
              </w:rPr>
              <w:t xml:space="preserve">  Planning for change</w:t>
            </w:r>
          </w:p>
          <w:p w14:paraId="62CF3F16" w14:textId="77777777" w:rsidR="00441C10" w:rsidRDefault="003830A3" w:rsidP="00441C10">
            <w:pPr>
              <w:pStyle w:val="ListParagraph"/>
              <w:keepNext/>
              <w:spacing w:before="60" w:after="60"/>
              <w:ind w:left="459"/>
            </w:pPr>
            <w:r>
              <w:t>When</w:t>
            </w:r>
            <w:r w:rsidR="00131BF5">
              <w:t xml:space="preserve"> </w:t>
            </w:r>
            <w:r>
              <w:t xml:space="preserve">the </w:t>
            </w:r>
            <w:r w:rsidR="00B82FF8" w:rsidRPr="00441C10">
              <w:rPr>
                <w:color w:val="0000FF"/>
              </w:rPr>
              <w:t>Management G</w:t>
            </w:r>
            <w:r w:rsidR="00131BF5" w:rsidRPr="00441C10">
              <w:rPr>
                <w:color w:val="0000FF"/>
              </w:rPr>
              <w:t>roup</w:t>
            </w:r>
            <w:r w:rsidR="00131BF5">
              <w:t xml:space="preserve"> determines the </w:t>
            </w:r>
            <w:r>
              <w:t>need for changes to the quality management system</w:t>
            </w:r>
            <w:r w:rsidR="00131BF5">
              <w:t>, we implement change</w:t>
            </w:r>
            <w:r>
              <w:t xml:space="preserve"> in a planned manner </w:t>
            </w:r>
            <w:r w:rsidR="008B5C74">
              <w:t>that</w:t>
            </w:r>
            <w:r>
              <w:t xml:space="preserve"> consider</w:t>
            </w:r>
            <w:r w:rsidR="008B5C74">
              <w:t>s</w:t>
            </w:r>
            <w:r>
              <w:t xml:space="preserve">: </w:t>
            </w:r>
          </w:p>
          <w:p w14:paraId="71A04D0D" w14:textId="329E1A34" w:rsidR="00441C10" w:rsidRDefault="003830A3" w:rsidP="00441C10">
            <w:pPr>
              <w:pStyle w:val="ListParagraph"/>
              <w:keepNext/>
              <w:numPr>
                <w:ilvl w:val="0"/>
                <w:numId w:val="47"/>
              </w:numPr>
              <w:spacing w:before="60" w:after="60"/>
              <w:ind w:left="884" w:hanging="425"/>
            </w:pPr>
            <w:r>
              <w:t xml:space="preserve">The purpose of the changes and potential consequences; </w:t>
            </w:r>
          </w:p>
          <w:p w14:paraId="273A77B6" w14:textId="1015FD5E" w:rsidR="00441C10" w:rsidRDefault="003830A3" w:rsidP="00441C10">
            <w:pPr>
              <w:pStyle w:val="ListParagraph"/>
              <w:keepNext/>
              <w:numPr>
                <w:ilvl w:val="0"/>
                <w:numId w:val="47"/>
              </w:numPr>
              <w:spacing w:before="60" w:after="60"/>
              <w:ind w:left="884" w:hanging="425"/>
            </w:pPr>
            <w:r>
              <w:t xml:space="preserve">The integrity of the quality management system; </w:t>
            </w:r>
          </w:p>
          <w:p w14:paraId="28CE8C78" w14:textId="36A5BE64" w:rsidR="00441C10" w:rsidRDefault="003830A3" w:rsidP="00441C10">
            <w:pPr>
              <w:pStyle w:val="ListParagraph"/>
              <w:keepNext/>
              <w:numPr>
                <w:ilvl w:val="0"/>
                <w:numId w:val="47"/>
              </w:numPr>
              <w:spacing w:before="60" w:after="60"/>
              <w:ind w:left="884" w:hanging="425"/>
            </w:pPr>
            <w:r>
              <w:t xml:space="preserve">The availability of resources; </w:t>
            </w:r>
          </w:p>
          <w:p w14:paraId="00B3CC53" w14:textId="0F85C17F" w:rsidR="00441C10" w:rsidRDefault="003830A3" w:rsidP="00441C10">
            <w:pPr>
              <w:pStyle w:val="ListParagraph"/>
              <w:keepNext/>
              <w:numPr>
                <w:ilvl w:val="0"/>
                <w:numId w:val="47"/>
              </w:numPr>
              <w:spacing w:before="60" w:after="60"/>
              <w:ind w:left="884" w:hanging="425"/>
            </w:pPr>
            <w:r>
              <w:t xml:space="preserve">The allocation of responsibilities and authorities; and </w:t>
            </w:r>
          </w:p>
          <w:p w14:paraId="46AD36E6" w14:textId="05900963" w:rsidR="003830A3" w:rsidRPr="003830A3" w:rsidRDefault="00441C10" w:rsidP="00441C10">
            <w:pPr>
              <w:pStyle w:val="ListParagraph"/>
              <w:keepNext/>
              <w:spacing w:before="60" w:after="60"/>
              <w:ind w:left="884" w:hanging="425"/>
            </w:pPr>
            <w:r>
              <w:t>(e)</w:t>
            </w:r>
            <w:r>
              <w:tab/>
            </w:r>
            <w:r w:rsidR="003830A3">
              <w:t>Implementation of new technologies and systems</w:t>
            </w:r>
            <w:r w:rsidR="004B59DB">
              <w:t xml:space="preserve"> as appropriate.</w:t>
            </w:r>
          </w:p>
        </w:tc>
        <w:tc>
          <w:tcPr>
            <w:tcW w:w="1117" w:type="dxa"/>
            <w:tcBorders>
              <w:bottom w:val="single" w:sz="4" w:space="0" w:color="auto"/>
            </w:tcBorders>
          </w:tcPr>
          <w:p w14:paraId="7E1FE640" w14:textId="508CA61F" w:rsidR="003830A3" w:rsidRDefault="003830A3" w:rsidP="00B534E9">
            <w:pPr>
              <w:spacing w:before="60" w:after="60"/>
              <w:jc w:val="center"/>
            </w:pPr>
            <w:r>
              <w:t>6.3</w:t>
            </w:r>
          </w:p>
        </w:tc>
        <w:tc>
          <w:tcPr>
            <w:tcW w:w="1009" w:type="dxa"/>
            <w:tcBorders>
              <w:bottom w:val="single" w:sz="4" w:space="0" w:color="auto"/>
            </w:tcBorders>
          </w:tcPr>
          <w:p w14:paraId="28D11725" w14:textId="77777777" w:rsidR="003830A3" w:rsidRDefault="003830A3" w:rsidP="00B534E9">
            <w:pPr>
              <w:spacing w:before="60" w:after="60"/>
              <w:jc w:val="center"/>
            </w:pPr>
          </w:p>
        </w:tc>
      </w:tr>
      <w:tr w:rsidR="00131BF5" w14:paraId="259C0175" w14:textId="77777777" w:rsidTr="00196D7B">
        <w:tc>
          <w:tcPr>
            <w:tcW w:w="6804" w:type="dxa"/>
            <w:tcBorders>
              <w:bottom w:val="nil"/>
            </w:tcBorders>
          </w:tcPr>
          <w:p w14:paraId="6CF09C20" w14:textId="65A2616C" w:rsidR="00131BF5" w:rsidRDefault="00131BF5" w:rsidP="00196D7B">
            <w:pPr>
              <w:keepNext/>
              <w:keepLines/>
              <w:spacing w:before="60" w:after="60"/>
              <w:rPr>
                <w:b/>
                <w:i/>
              </w:rPr>
            </w:pPr>
            <w:r>
              <w:rPr>
                <w:b/>
                <w:i/>
              </w:rPr>
              <w:t>4.4  Resources</w:t>
            </w:r>
          </w:p>
          <w:p w14:paraId="782EF463" w14:textId="76EE4E2F" w:rsidR="00AE1F90" w:rsidRPr="00131BF5" w:rsidRDefault="0084363C" w:rsidP="00441C10">
            <w:pPr>
              <w:keepNext/>
              <w:keepLines/>
              <w:spacing w:before="60" w:after="60"/>
              <w:ind w:left="459"/>
            </w:pPr>
            <w:r>
              <w:t xml:space="preserve">The </w:t>
            </w:r>
            <w:r w:rsidR="00441C10" w:rsidRPr="00441C10">
              <w:rPr>
                <w:color w:val="0000FF"/>
              </w:rPr>
              <w:t>Resources Manager</w:t>
            </w:r>
            <w:r>
              <w:t xml:space="preserve">, in response to requests by </w:t>
            </w:r>
            <w:r w:rsidRPr="00441C10">
              <w:rPr>
                <w:color w:val="0000FF"/>
              </w:rPr>
              <w:t>Project Architects</w:t>
            </w:r>
            <w:r>
              <w:t xml:space="preserve">, and in accordance with guidelines determined by the </w:t>
            </w:r>
            <w:r w:rsidRPr="00441C10">
              <w:rPr>
                <w:color w:val="0000FF"/>
              </w:rPr>
              <w:t>Directors</w:t>
            </w:r>
            <w:r>
              <w:t xml:space="preserve">, allocates </w:t>
            </w:r>
            <w:r w:rsidR="00AE1F90">
              <w:t xml:space="preserve">human and other </w:t>
            </w:r>
            <w:r>
              <w:t>resources to projects as needed.</w:t>
            </w:r>
          </w:p>
        </w:tc>
        <w:tc>
          <w:tcPr>
            <w:tcW w:w="1117" w:type="dxa"/>
            <w:tcBorders>
              <w:bottom w:val="nil"/>
            </w:tcBorders>
          </w:tcPr>
          <w:p w14:paraId="69BE639A" w14:textId="77777777" w:rsidR="00AE1F90" w:rsidRDefault="00AE1F90" w:rsidP="00196D7B">
            <w:pPr>
              <w:keepNext/>
              <w:keepLines/>
              <w:spacing w:before="60" w:after="60"/>
              <w:jc w:val="center"/>
            </w:pPr>
            <w:r>
              <w:t>7.1.1,</w:t>
            </w:r>
          </w:p>
          <w:p w14:paraId="796BF9B5" w14:textId="22C13942" w:rsidR="00131BF5" w:rsidRDefault="00062D1A" w:rsidP="00196D7B">
            <w:pPr>
              <w:keepNext/>
              <w:keepLines/>
              <w:spacing w:before="60" w:after="60"/>
              <w:jc w:val="center"/>
            </w:pPr>
            <w:r>
              <w:t>7.1.2</w:t>
            </w:r>
          </w:p>
          <w:p w14:paraId="3C6265F0" w14:textId="77777777" w:rsidR="00062D1A" w:rsidRDefault="00062D1A" w:rsidP="00196D7B">
            <w:pPr>
              <w:keepNext/>
              <w:keepLines/>
              <w:spacing w:before="60" w:after="60"/>
            </w:pPr>
          </w:p>
        </w:tc>
        <w:tc>
          <w:tcPr>
            <w:tcW w:w="1009" w:type="dxa"/>
            <w:tcBorders>
              <w:bottom w:val="nil"/>
            </w:tcBorders>
          </w:tcPr>
          <w:p w14:paraId="25ED8F37" w14:textId="77777777" w:rsidR="00131BF5" w:rsidRDefault="00131BF5" w:rsidP="00196D7B">
            <w:pPr>
              <w:keepNext/>
              <w:keepLines/>
              <w:spacing w:before="60" w:after="60"/>
              <w:jc w:val="center"/>
            </w:pPr>
          </w:p>
        </w:tc>
      </w:tr>
      <w:tr w:rsidR="00062D1A" w14:paraId="0C28B4DB" w14:textId="77777777" w:rsidTr="00196D7B">
        <w:tc>
          <w:tcPr>
            <w:tcW w:w="6804" w:type="dxa"/>
            <w:tcBorders>
              <w:top w:val="nil"/>
              <w:bottom w:val="single" w:sz="4" w:space="0" w:color="auto"/>
            </w:tcBorders>
          </w:tcPr>
          <w:p w14:paraId="3162BF2A" w14:textId="3CD479F2" w:rsidR="00062D1A" w:rsidRPr="00AE1F90" w:rsidRDefault="00AE1F90" w:rsidP="00196D7B">
            <w:pPr>
              <w:keepNext/>
              <w:keepLines/>
              <w:spacing w:before="60" w:after="60"/>
              <w:ind w:left="459"/>
            </w:pPr>
            <w:r>
              <w:t xml:space="preserve">The </w:t>
            </w:r>
            <w:r w:rsidRPr="00441C10">
              <w:rPr>
                <w:color w:val="0000FF"/>
              </w:rPr>
              <w:t>Directors</w:t>
            </w:r>
            <w:r>
              <w:t xml:space="preserve"> are </w:t>
            </w:r>
            <w:r w:rsidRPr="009E2762">
              <w:rPr>
                <w:color w:val="FF0000"/>
              </w:rPr>
              <w:t>commit</w:t>
            </w:r>
            <w:r w:rsidR="009E2762" w:rsidRPr="009E2762">
              <w:rPr>
                <w:color w:val="FF0000"/>
              </w:rPr>
              <w:t>t</w:t>
            </w:r>
            <w:r w:rsidRPr="009E2762">
              <w:rPr>
                <w:color w:val="FF0000"/>
              </w:rPr>
              <w:t xml:space="preserve">ed </w:t>
            </w:r>
            <w:r>
              <w:t xml:space="preserve">to provide the infrastructure and environment needed for the effective utilisation of resources. </w:t>
            </w:r>
          </w:p>
        </w:tc>
        <w:tc>
          <w:tcPr>
            <w:tcW w:w="1117" w:type="dxa"/>
            <w:tcBorders>
              <w:top w:val="nil"/>
              <w:bottom w:val="single" w:sz="4" w:space="0" w:color="auto"/>
            </w:tcBorders>
          </w:tcPr>
          <w:p w14:paraId="51879158" w14:textId="77777777" w:rsidR="00062D1A" w:rsidRDefault="00AE1F90" w:rsidP="00196D7B">
            <w:pPr>
              <w:keepNext/>
              <w:keepLines/>
              <w:spacing w:before="60" w:after="60"/>
              <w:jc w:val="center"/>
            </w:pPr>
            <w:r>
              <w:t>7.1.3</w:t>
            </w:r>
          </w:p>
          <w:p w14:paraId="344C713F" w14:textId="3AA338A7" w:rsidR="00AE1F90" w:rsidRDefault="00AE1F90" w:rsidP="00196D7B">
            <w:pPr>
              <w:keepNext/>
              <w:keepLines/>
              <w:spacing w:before="60" w:after="60"/>
              <w:jc w:val="center"/>
            </w:pPr>
            <w:r>
              <w:t>7.1.4</w:t>
            </w:r>
          </w:p>
        </w:tc>
        <w:tc>
          <w:tcPr>
            <w:tcW w:w="1009" w:type="dxa"/>
            <w:tcBorders>
              <w:top w:val="nil"/>
              <w:bottom w:val="single" w:sz="4" w:space="0" w:color="auto"/>
            </w:tcBorders>
          </w:tcPr>
          <w:p w14:paraId="73A14032" w14:textId="77777777" w:rsidR="00062D1A" w:rsidRDefault="00062D1A" w:rsidP="00196D7B">
            <w:pPr>
              <w:keepNext/>
              <w:keepLines/>
              <w:spacing w:before="60" w:after="60"/>
              <w:jc w:val="center"/>
            </w:pPr>
          </w:p>
        </w:tc>
      </w:tr>
      <w:tr w:rsidR="00AE1F90" w14:paraId="7EB2FE23" w14:textId="77777777" w:rsidTr="00196D7B">
        <w:tc>
          <w:tcPr>
            <w:tcW w:w="6804" w:type="dxa"/>
            <w:tcBorders>
              <w:bottom w:val="nil"/>
            </w:tcBorders>
          </w:tcPr>
          <w:p w14:paraId="50C284C8" w14:textId="4898A7D0" w:rsidR="00AE1F90" w:rsidRDefault="00AE1F90" w:rsidP="00196D7B">
            <w:pPr>
              <w:spacing w:before="60" w:after="60"/>
              <w:rPr>
                <w:b/>
                <w:i/>
              </w:rPr>
            </w:pPr>
            <w:r>
              <w:rPr>
                <w:b/>
                <w:i/>
              </w:rPr>
              <w:t>4.5  Competence</w:t>
            </w:r>
            <w:r w:rsidR="00CD3D5B">
              <w:rPr>
                <w:b/>
                <w:i/>
              </w:rPr>
              <w:t>, awareness &amp; communication</w:t>
            </w:r>
          </w:p>
          <w:p w14:paraId="0CD73A67" w14:textId="51B8E275" w:rsidR="00AE1F90" w:rsidRDefault="00AE1F90" w:rsidP="00196D7B">
            <w:pPr>
              <w:spacing w:before="60" w:after="60"/>
              <w:ind w:left="459"/>
            </w:pPr>
            <w:r>
              <w:t xml:space="preserve">The </w:t>
            </w:r>
            <w:r w:rsidR="00441C10" w:rsidRPr="00441C10">
              <w:rPr>
                <w:color w:val="0000FF"/>
              </w:rPr>
              <w:t>Resources Manager</w:t>
            </w:r>
            <w:r>
              <w:t xml:space="preserve">, in response to requests by </w:t>
            </w:r>
            <w:r w:rsidRPr="00441C10">
              <w:rPr>
                <w:color w:val="0000FF"/>
              </w:rPr>
              <w:t>Project Architects</w:t>
            </w:r>
            <w:r>
              <w:t xml:space="preserve">, and in accordance with guidelines determined by the </w:t>
            </w:r>
            <w:r w:rsidRPr="00441C10">
              <w:rPr>
                <w:color w:val="0000FF"/>
              </w:rPr>
              <w:t>Directors</w:t>
            </w:r>
            <w:r>
              <w:t>, determines the</w:t>
            </w:r>
            <w:r w:rsidR="00CD3D5B">
              <w:t xml:space="preserve"> </w:t>
            </w:r>
            <w:r w:rsidR="00CD3D5B" w:rsidRPr="009E2762">
              <w:rPr>
                <w:color w:val="FF0000"/>
              </w:rPr>
              <w:t xml:space="preserve">competence </w:t>
            </w:r>
            <w:r w:rsidR="00CD3D5B">
              <w:t>required by p</w:t>
            </w:r>
            <w:r>
              <w:t xml:space="preserve">roject staff to </w:t>
            </w:r>
            <w:r w:rsidR="00CD3D5B">
              <w:t>ensure that project objectives are realised, and assigns staff as needed to meet this requirement.</w:t>
            </w:r>
          </w:p>
        </w:tc>
        <w:tc>
          <w:tcPr>
            <w:tcW w:w="1117" w:type="dxa"/>
            <w:tcBorders>
              <w:bottom w:val="nil"/>
            </w:tcBorders>
          </w:tcPr>
          <w:p w14:paraId="37E82C5A" w14:textId="4604A71E" w:rsidR="00AE1F90" w:rsidRDefault="00CD3D5B" w:rsidP="00196D7B">
            <w:pPr>
              <w:keepNext/>
              <w:spacing w:before="60" w:after="60"/>
              <w:jc w:val="center"/>
            </w:pPr>
            <w:r>
              <w:t>7.2</w:t>
            </w:r>
          </w:p>
        </w:tc>
        <w:tc>
          <w:tcPr>
            <w:tcW w:w="1009" w:type="dxa"/>
            <w:tcBorders>
              <w:bottom w:val="nil"/>
            </w:tcBorders>
          </w:tcPr>
          <w:p w14:paraId="60FA559B" w14:textId="77777777" w:rsidR="00AE1F90" w:rsidRDefault="00AE1F90" w:rsidP="00196D7B">
            <w:pPr>
              <w:keepNext/>
              <w:spacing w:before="60" w:after="60"/>
              <w:jc w:val="center"/>
            </w:pPr>
          </w:p>
        </w:tc>
      </w:tr>
      <w:tr w:rsidR="00CD3D5B" w14:paraId="492B102B" w14:textId="77777777" w:rsidTr="00196D7B">
        <w:tc>
          <w:tcPr>
            <w:tcW w:w="6804" w:type="dxa"/>
            <w:tcBorders>
              <w:top w:val="nil"/>
            </w:tcBorders>
          </w:tcPr>
          <w:p w14:paraId="4116E8CD" w14:textId="6A9425FE" w:rsidR="00CD3D5B" w:rsidRPr="00CD3D5B" w:rsidRDefault="00CD3D5B" w:rsidP="00196D7B">
            <w:pPr>
              <w:spacing w:before="60" w:after="60"/>
              <w:ind w:left="459"/>
            </w:pPr>
            <w:r>
              <w:t xml:space="preserve">The </w:t>
            </w:r>
            <w:r w:rsidRPr="00441C10">
              <w:rPr>
                <w:color w:val="0000FF"/>
              </w:rPr>
              <w:t>Directors</w:t>
            </w:r>
            <w:r>
              <w:t xml:space="preserve"> shall ensure, through direct and indirect communication with </w:t>
            </w:r>
            <w:r w:rsidRPr="00441C10">
              <w:rPr>
                <w:color w:val="0000FF"/>
              </w:rPr>
              <w:t>Principals, Associate Directors</w:t>
            </w:r>
            <w:r w:rsidR="00B82FF8" w:rsidRPr="00441C10">
              <w:rPr>
                <w:color w:val="0000FF"/>
              </w:rPr>
              <w:t>, Associates</w:t>
            </w:r>
            <w:r w:rsidRPr="00441C10">
              <w:rPr>
                <w:color w:val="0000FF"/>
              </w:rPr>
              <w:t xml:space="preserve"> and Project Architects, </w:t>
            </w:r>
            <w:r>
              <w:t xml:space="preserve">that all personnel with project delivery responsibility are keenly aware of their obligations for client communication. </w:t>
            </w:r>
          </w:p>
        </w:tc>
        <w:tc>
          <w:tcPr>
            <w:tcW w:w="1117" w:type="dxa"/>
            <w:tcBorders>
              <w:top w:val="nil"/>
            </w:tcBorders>
          </w:tcPr>
          <w:p w14:paraId="26EDD73E" w14:textId="7DF44DCF" w:rsidR="00CD3D5B" w:rsidRDefault="00CD3D5B" w:rsidP="00196D7B">
            <w:pPr>
              <w:keepNext/>
              <w:spacing w:before="60" w:after="60"/>
              <w:jc w:val="center"/>
            </w:pPr>
            <w:r>
              <w:t>7.3, 7.4</w:t>
            </w:r>
          </w:p>
        </w:tc>
        <w:tc>
          <w:tcPr>
            <w:tcW w:w="1009" w:type="dxa"/>
            <w:tcBorders>
              <w:top w:val="nil"/>
            </w:tcBorders>
          </w:tcPr>
          <w:p w14:paraId="0D67260A" w14:textId="77777777" w:rsidR="00CD3D5B" w:rsidRDefault="00CD3D5B" w:rsidP="00196D7B">
            <w:pPr>
              <w:keepNext/>
              <w:spacing w:before="60" w:after="60"/>
              <w:jc w:val="center"/>
            </w:pPr>
          </w:p>
        </w:tc>
      </w:tr>
      <w:tr w:rsidR="00FC65D3" w14:paraId="191E9FF7" w14:textId="77777777" w:rsidTr="00C91AEF">
        <w:tc>
          <w:tcPr>
            <w:tcW w:w="6804" w:type="dxa"/>
          </w:tcPr>
          <w:p w14:paraId="2DDDB331" w14:textId="0475EF36" w:rsidR="00FC65D3" w:rsidRDefault="00FC65D3" w:rsidP="00196D7B">
            <w:pPr>
              <w:spacing w:before="60" w:after="60"/>
              <w:rPr>
                <w:b/>
                <w:i/>
              </w:rPr>
            </w:pPr>
            <w:r>
              <w:rPr>
                <w:b/>
                <w:i/>
              </w:rPr>
              <w:t>4.6  Documented information</w:t>
            </w:r>
          </w:p>
          <w:p w14:paraId="3E911A3C" w14:textId="1BB3F9C5" w:rsidR="00FC65D3" w:rsidRDefault="00FC65D3" w:rsidP="00196D7B">
            <w:pPr>
              <w:spacing w:before="60" w:after="60"/>
              <w:ind w:left="459"/>
            </w:pPr>
            <w:r>
              <w:t>We maintain information as required by ISO 9001 and as required to operate our QM System, as indicated in this document and by:</w:t>
            </w:r>
          </w:p>
          <w:p w14:paraId="2DD47684" w14:textId="77777777" w:rsidR="00FC65D3" w:rsidRDefault="00FC65D3" w:rsidP="00196D7B">
            <w:pPr>
              <w:pStyle w:val="ListParagraph"/>
              <w:numPr>
                <w:ilvl w:val="0"/>
                <w:numId w:val="44"/>
              </w:numPr>
              <w:spacing w:before="60" w:after="60"/>
            </w:pPr>
            <w:r>
              <w:t>Meeting notes when quality matters are discussed</w:t>
            </w:r>
          </w:p>
          <w:p w14:paraId="6281B3BC" w14:textId="77777777" w:rsidR="00FC65D3" w:rsidRDefault="00FC65D3" w:rsidP="00196D7B">
            <w:pPr>
              <w:pStyle w:val="ListParagraph"/>
              <w:numPr>
                <w:ilvl w:val="0"/>
                <w:numId w:val="44"/>
              </w:numPr>
              <w:spacing w:before="60" w:after="60"/>
            </w:pPr>
            <w:r>
              <w:t>Project quality records (refer Project Quality Plan)</w:t>
            </w:r>
          </w:p>
          <w:p w14:paraId="61C60335" w14:textId="77777777" w:rsidR="00FC65D3" w:rsidRDefault="00FC65D3" w:rsidP="00196D7B">
            <w:pPr>
              <w:spacing w:before="60" w:after="60"/>
              <w:ind w:left="459"/>
            </w:pPr>
            <w:r>
              <w:t>Current copies of this PQM and the PQP template are maintained on our server and are available to all staff. Project quality records are maintained in project files on our server.</w:t>
            </w:r>
          </w:p>
          <w:p w14:paraId="158FC4E7" w14:textId="733995C7" w:rsidR="00FC65D3" w:rsidRDefault="00FC65D3" w:rsidP="00196D7B">
            <w:pPr>
              <w:spacing w:before="60" w:after="60"/>
              <w:ind w:left="459"/>
            </w:pPr>
            <w:r>
              <w:t>Currency is indicated by the version number and date in the footer of relevant documents</w:t>
            </w:r>
            <w:r w:rsidR="008566A2">
              <w:t>.</w:t>
            </w:r>
          </w:p>
        </w:tc>
        <w:tc>
          <w:tcPr>
            <w:tcW w:w="1117" w:type="dxa"/>
          </w:tcPr>
          <w:p w14:paraId="47818F22" w14:textId="18DE1757" w:rsidR="00FC65D3" w:rsidRDefault="00FC65D3" w:rsidP="00196D7B">
            <w:pPr>
              <w:keepNext/>
              <w:spacing w:before="60" w:after="60"/>
              <w:jc w:val="center"/>
            </w:pPr>
            <w:r>
              <w:t>7.5</w:t>
            </w:r>
          </w:p>
        </w:tc>
        <w:tc>
          <w:tcPr>
            <w:tcW w:w="1009" w:type="dxa"/>
          </w:tcPr>
          <w:p w14:paraId="505CF48D" w14:textId="0333E470" w:rsidR="00FC65D3" w:rsidRDefault="008566A2" w:rsidP="00196D7B">
            <w:pPr>
              <w:keepNext/>
              <w:spacing w:before="60" w:after="60"/>
              <w:jc w:val="center"/>
            </w:pPr>
            <w:r>
              <w:t>Yes</w:t>
            </w:r>
          </w:p>
        </w:tc>
      </w:tr>
      <w:tr w:rsidR="00237979" w14:paraId="73DA8DA8" w14:textId="77777777" w:rsidTr="00C91AEF">
        <w:tc>
          <w:tcPr>
            <w:tcW w:w="6804" w:type="dxa"/>
          </w:tcPr>
          <w:p w14:paraId="103C236C" w14:textId="2ED3CA55" w:rsidR="00237979" w:rsidRDefault="00237979" w:rsidP="00196D7B">
            <w:pPr>
              <w:spacing w:before="60" w:after="60"/>
              <w:rPr>
                <w:b/>
                <w:i/>
              </w:rPr>
            </w:pPr>
            <w:r>
              <w:rPr>
                <w:b/>
                <w:i/>
              </w:rPr>
              <w:t>4.7  Non-applicable components of ISO 9001</w:t>
            </w:r>
          </w:p>
          <w:p w14:paraId="28249ADF" w14:textId="77777777" w:rsidR="00237979" w:rsidRDefault="00237979" w:rsidP="00196D7B">
            <w:pPr>
              <w:spacing w:before="60" w:after="60"/>
              <w:ind w:left="459"/>
            </w:pPr>
            <w:r w:rsidRPr="00237979">
              <w:t xml:space="preserve">The </w:t>
            </w:r>
            <w:r>
              <w:t xml:space="preserve">following sections of ISO 9001 are not applicable to our </w:t>
            </w:r>
            <w:r w:rsidR="008F5508">
              <w:t>business:</w:t>
            </w:r>
          </w:p>
          <w:p w14:paraId="79BCE2E9" w14:textId="77777777" w:rsidR="008F5508" w:rsidRDefault="008F5508" w:rsidP="00196D7B">
            <w:pPr>
              <w:spacing w:before="60" w:after="60"/>
              <w:ind w:left="459"/>
            </w:pPr>
            <w:r>
              <w:t>7.1.5: Monitoring &amp; measuring resources</w:t>
            </w:r>
          </w:p>
          <w:p w14:paraId="3D4AF83C" w14:textId="77777777" w:rsidR="009645A8" w:rsidRDefault="009645A8" w:rsidP="00196D7B">
            <w:pPr>
              <w:spacing w:before="60" w:after="60"/>
              <w:ind w:left="459"/>
            </w:pPr>
            <w:r>
              <w:t>8.5.2: Identification and traceability</w:t>
            </w:r>
          </w:p>
          <w:p w14:paraId="0021E17B" w14:textId="77777777" w:rsidR="009645A8" w:rsidRDefault="009645A8" w:rsidP="00196D7B">
            <w:pPr>
              <w:spacing w:before="60" w:after="60"/>
              <w:ind w:left="459"/>
            </w:pPr>
            <w:r>
              <w:t>8.5.3: Property belonging to customers or external providers</w:t>
            </w:r>
          </w:p>
          <w:p w14:paraId="306D3203" w14:textId="0E05DD86" w:rsidR="009645A8" w:rsidRPr="00237979" w:rsidRDefault="009645A8" w:rsidP="00196D7B">
            <w:pPr>
              <w:spacing w:before="60" w:after="60"/>
              <w:ind w:left="459"/>
            </w:pPr>
            <w:r>
              <w:t>8.5.4: Preservation</w:t>
            </w:r>
          </w:p>
        </w:tc>
        <w:tc>
          <w:tcPr>
            <w:tcW w:w="1117" w:type="dxa"/>
          </w:tcPr>
          <w:p w14:paraId="68246EC2" w14:textId="079988DF" w:rsidR="00237979" w:rsidRDefault="008F5508" w:rsidP="00B534E9">
            <w:pPr>
              <w:spacing w:before="60" w:after="60"/>
              <w:jc w:val="center"/>
            </w:pPr>
            <w:r>
              <w:t>4.3</w:t>
            </w:r>
          </w:p>
        </w:tc>
        <w:tc>
          <w:tcPr>
            <w:tcW w:w="1009" w:type="dxa"/>
          </w:tcPr>
          <w:p w14:paraId="58BA083A" w14:textId="77777777" w:rsidR="00237979" w:rsidRDefault="00237979" w:rsidP="00B534E9">
            <w:pPr>
              <w:spacing w:before="60" w:after="60"/>
              <w:jc w:val="center"/>
            </w:pPr>
          </w:p>
        </w:tc>
      </w:tr>
      <w:tr w:rsidR="00237979" w14:paraId="701A9E8A" w14:textId="77777777" w:rsidTr="00C91AEF">
        <w:tc>
          <w:tcPr>
            <w:tcW w:w="6804" w:type="dxa"/>
          </w:tcPr>
          <w:p w14:paraId="22795826" w14:textId="6D5D33BB" w:rsidR="00237979" w:rsidRPr="00237979" w:rsidRDefault="00237979" w:rsidP="00441C10">
            <w:pPr>
              <w:keepNext/>
              <w:spacing w:before="60" w:after="60"/>
              <w:rPr>
                <w:b/>
              </w:rPr>
            </w:pPr>
            <w:r w:rsidRPr="00237979">
              <w:rPr>
                <w:b/>
              </w:rPr>
              <w:lastRenderedPageBreak/>
              <w:t xml:space="preserve">5. </w:t>
            </w:r>
            <w:r>
              <w:rPr>
                <w:b/>
              </w:rPr>
              <w:t>Performance Evaluation</w:t>
            </w:r>
          </w:p>
        </w:tc>
        <w:tc>
          <w:tcPr>
            <w:tcW w:w="1117" w:type="dxa"/>
          </w:tcPr>
          <w:p w14:paraId="243775DC" w14:textId="77777777" w:rsidR="00237979" w:rsidRDefault="00237979" w:rsidP="00441C10">
            <w:pPr>
              <w:keepNext/>
              <w:spacing w:before="60" w:after="60"/>
              <w:jc w:val="center"/>
            </w:pPr>
          </w:p>
        </w:tc>
        <w:tc>
          <w:tcPr>
            <w:tcW w:w="1009" w:type="dxa"/>
          </w:tcPr>
          <w:p w14:paraId="7EB13A68" w14:textId="77777777" w:rsidR="00237979" w:rsidRDefault="00237979" w:rsidP="00441C10">
            <w:pPr>
              <w:keepNext/>
              <w:spacing w:before="60" w:after="60"/>
              <w:jc w:val="center"/>
            </w:pPr>
          </w:p>
        </w:tc>
      </w:tr>
      <w:tr w:rsidR="00CE45E0" w14:paraId="11E2114D" w14:textId="77777777" w:rsidTr="00C91AEF">
        <w:tc>
          <w:tcPr>
            <w:tcW w:w="6804" w:type="dxa"/>
          </w:tcPr>
          <w:p w14:paraId="3B8D9C4E" w14:textId="7E140594" w:rsidR="00237979" w:rsidRPr="00237979" w:rsidRDefault="00237979" w:rsidP="00441C10">
            <w:pPr>
              <w:keepNext/>
              <w:spacing w:before="60" w:after="60"/>
              <w:rPr>
                <w:b/>
                <w:i/>
              </w:rPr>
            </w:pPr>
            <w:r w:rsidRPr="00237979">
              <w:rPr>
                <w:b/>
                <w:i/>
              </w:rPr>
              <w:t>5.1</w:t>
            </w:r>
            <w:r>
              <w:rPr>
                <w:b/>
                <w:i/>
              </w:rPr>
              <w:t xml:space="preserve">  Monitoring performance</w:t>
            </w:r>
          </w:p>
          <w:p w14:paraId="4C0A24DE" w14:textId="4201BC6E" w:rsidR="00CE45E0" w:rsidRPr="00CE45E0" w:rsidRDefault="00237979" w:rsidP="00441C10">
            <w:pPr>
              <w:keepNext/>
              <w:spacing w:before="60" w:after="60"/>
              <w:ind w:left="459"/>
              <w:rPr>
                <w:b/>
                <w:i/>
              </w:rPr>
            </w:pPr>
            <w:r w:rsidRPr="00CE45E0">
              <w:t xml:space="preserve">The </w:t>
            </w:r>
            <w:r w:rsidRPr="00441C10">
              <w:rPr>
                <w:color w:val="0000FF"/>
              </w:rPr>
              <w:t>Directors</w:t>
            </w:r>
            <w:r w:rsidRPr="00CE45E0">
              <w:t xml:space="preserve">, together with the </w:t>
            </w:r>
            <w:r w:rsidRPr="00441C10">
              <w:rPr>
                <w:color w:val="0000FF"/>
              </w:rPr>
              <w:t>Management Group</w:t>
            </w:r>
            <w:r w:rsidRPr="00CE45E0">
              <w:t xml:space="preserve">, shall evaluate </w:t>
            </w:r>
            <w:r w:rsidR="00CE45E0" w:rsidRPr="00CE45E0">
              <w:t>the performance and effectiveness of the quality management system, including client satisfaction, at least annually</w:t>
            </w:r>
            <w:r w:rsidR="009E2762" w:rsidRPr="009E2762">
              <w:rPr>
                <w:color w:val="FF0000"/>
              </w:rPr>
              <w:t xml:space="preserve">, </w:t>
            </w:r>
            <w:r w:rsidR="00CE45E0" w:rsidRPr="009E2762">
              <w:rPr>
                <w:color w:val="FF0000"/>
              </w:rPr>
              <w:t xml:space="preserve">and </w:t>
            </w:r>
            <w:r w:rsidR="009E2762" w:rsidRPr="009E2762">
              <w:rPr>
                <w:color w:val="FF0000"/>
              </w:rPr>
              <w:t xml:space="preserve">shall </w:t>
            </w:r>
            <w:r w:rsidR="00CE45E0" w:rsidRPr="00CE45E0">
              <w:t>retain appropriate records.</w:t>
            </w:r>
          </w:p>
        </w:tc>
        <w:tc>
          <w:tcPr>
            <w:tcW w:w="1117" w:type="dxa"/>
          </w:tcPr>
          <w:p w14:paraId="3C35303D" w14:textId="4920261A" w:rsidR="00CE45E0" w:rsidRDefault="00CE45E0" w:rsidP="00441C10">
            <w:pPr>
              <w:keepNext/>
              <w:spacing w:before="60" w:after="60"/>
              <w:jc w:val="center"/>
            </w:pPr>
            <w:r>
              <w:t>9.1</w:t>
            </w:r>
          </w:p>
        </w:tc>
        <w:tc>
          <w:tcPr>
            <w:tcW w:w="1009" w:type="dxa"/>
          </w:tcPr>
          <w:p w14:paraId="5F887AF6" w14:textId="71628D5B" w:rsidR="00CE45E0" w:rsidRDefault="00CE45E0" w:rsidP="00441C10">
            <w:pPr>
              <w:keepNext/>
              <w:spacing w:before="60" w:after="60"/>
              <w:jc w:val="center"/>
            </w:pPr>
            <w:r>
              <w:t>Yes</w:t>
            </w:r>
          </w:p>
        </w:tc>
      </w:tr>
      <w:tr w:rsidR="00AD208D" w14:paraId="5C1FEC33" w14:textId="77777777" w:rsidTr="00C91AEF">
        <w:tc>
          <w:tcPr>
            <w:tcW w:w="6804" w:type="dxa"/>
          </w:tcPr>
          <w:p w14:paraId="30DCD608" w14:textId="714DAC55" w:rsidR="00AD208D" w:rsidRDefault="009645A8" w:rsidP="00B534E9">
            <w:pPr>
              <w:keepNext/>
              <w:spacing w:before="60" w:after="60"/>
              <w:rPr>
                <w:b/>
                <w:i/>
              </w:rPr>
            </w:pPr>
            <w:r>
              <w:rPr>
                <w:b/>
                <w:i/>
              </w:rPr>
              <w:t>5.2</w:t>
            </w:r>
            <w:r w:rsidR="00AD208D">
              <w:rPr>
                <w:b/>
                <w:i/>
              </w:rPr>
              <w:t xml:space="preserve">  Internal audit</w:t>
            </w:r>
          </w:p>
          <w:p w14:paraId="5D4E58C2" w14:textId="6FA225CD" w:rsidR="00AD208D" w:rsidRDefault="00AD208D" w:rsidP="00B534E9">
            <w:pPr>
              <w:pStyle w:val="ListParagraph"/>
              <w:spacing w:before="60" w:after="60"/>
              <w:ind w:left="459"/>
              <w:rPr>
                <w:lang w:val="en-US"/>
              </w:rPr>
            </w:pPr>
            <w:r>
              <w:rPr>
                <w:lang w:val="en-US"/>
              </w:rPr>
              <w:t xml:space="preserve">The </w:t>
            </w:r>
            <w:r w:rsidRPr="00441C10">
              <w:rPr>
                <w:color w:val="0000FF"/>
                <w:lang w:val="en-US"/>
              </w:rPr>
              <w:t>Quality System Coordinator</w:t>
            </w:r>
            <w:r>
              <w:rPr>
                <w:lang w:val="en-US"/>
              </w:rPr>
              <w:t xml:space="preserve"> will plan and conduct periodic internal audits as one method of ensuring compliance with this Quality System, and to identify areas of improvement needed for external audits. </w:t>
            </w:r>
            <w:r w:rsidR="00A3303D">
              <w:rPr>
                <w:lang w:val="en-US"/>
              </w:rPr>
              <w:t>Audit topics shall mirror those listed in ISO 9001.</w:t>
            </w:r>
          </w:p>
          <w:p w14:paraId="4F67EA3B" w14:textId="77777777" w:rsidR="00AD208D" w:rsidRDefault="00AD208D" w:rsidP="00B534E9">
            <w:pPr>
              <w:pStyle w:val="ListParagraph"/>
              <w:spacing w:before="60" w:after="60"/>
              <w:ind w:left="459"/>
              <w:rPr>
                <w:lang w:val="en-US"/>
              </w:rPr>
            </w:pPr>
            <w:r>
              <w:rPr>
                <w:lang w:val="en-US"/>
              </w:rPr>
              <w:t xml:space="preserve">Frequency: </w:t>
            </w:r>
            <w:r w:rsidRPr="00AD208D">
              <w:t xml:space="preserve">As determined by </w:t>
            </w:r>
            <w:r w:rsidRPr="00441C10">
              <w:rPr>
                <w:color w:val="0000FF"/>
              </w:rPr>
              <w:t>Directors</w:t>
            </w:r>
            <w:r w:rsidRPr="00AD208D">
              <w:t xml:space="preserve"> and the </w:t>
            </w:r>
            <w:r w:rsidRPr="00441C10">
              <w:rPr>
                <w:color w:val="0000FF"/>
              </w:rPr>
              <w:t>Management Group</w:t>
            </w:r>
            <w:r w:rsidRPr="00AD208D">
              <w:t xml:space="preserve"> but not</w:t>
            </w:r>
            <w:r w:rsidRPr="00AD208D">
              <w:rPr>
                <w:lang w:val="en-US"/>
              </w:rPr>
              <w:t xml:space="preserve"> less </w:t>
            </w:r>
            <w:r>
              <w:rPr>
                <w:lang w:val="en-US"/>
              </w:rPr>
              <w:t>than six-monthly during the first two years of implementation and annually thereafter. Additional audits may be arranged if project history indicates that the Quality System is not achieving its purpose.</w:t>
            </w:r>
          </w:p>
          <w:p w14:paraId="374DF7BE" w14:textId="5333429D" w:rsidR="00A3303D" w:rsidRPr="00A3303D" w:rsidRDefault="00A3303D" w:rsidP="00B534E9">
            <w:pPr>
              <w:spacing w:before="60" w:after="60"/>
              <w:ind w:left="459"/>
              <w:rPr>
                <w:lang w:val="en-US"/>
              </w:rPr>
            </w:pPr>
            <w:r>
              <w:rPr>
                <w:lang w:val="en-US"/>
              </w:rPr>
              <w:t xml:space="preserve">Audit reports are submitted to the </w:t>
            </w:r>
            <w:r w:rsidRPr="00441C10">
              <w:rPr>
                <w:color w:val="0000FF"/>
                <w:lang w:val="en-US"/>
              </w:rPr>
              <w:t>Management Group</w:t>
            </w:r>
            <w:r>
              <w:rPr>
                <w:lang w:val="en-US"/>
              </w:rPr>
              <w:t xml:space="preserve"> for review and action as appropriate. The </w:t>
            </w:r>
            <w:r w:rsidRPr="00441C10">
              <w:rPr>
                <w:color w:val="0000FF"/>
                <w:lang w:val="en-US"/>
              </w:rPr>
              <w:t>Quality System Coordinator</w:t>
            </w:r>
            <w:r>
              <w:rPr>
                <w:lang w:val="en-US"/>
              </w:rPr>
              <w:t xml:space="preserve"> will </w:t>
            </w:r>
            <w:r>
              <w:t>maintain internal and external audit records.</w:t>
            </w:r>
          </w:p>
        </w:tc>
        <w:tc>
          <w:tcPr>
            <w:tcW w:w="1117" w:type="dxa"/>
          </w:tcPr>
          <w:p w14:paraId="452605C5" w14:textId="1FF40914" w:rsidR="00AD208D" w:rsidRDefault="00AD208D" w:rsidP="00B534E9">
            <w:pPr>
              <w:spacing w:before="60" w:after="60"/>
              <w:jc w:val="center"/>
            </w:pPr>
            <w:r>
              <w:t>9.2</w:t>
            </w:r>
          </w:p>
        </w:tc>
        <w:tc>
          <w:tcPr>
            <w:tcW w:w="1009" w:type="dxa"/>
          </w:tcPr>
          <w:p w14:paraId="5EB836EC" w14:textId="69F1FA7B" w:rsidR="00AD208D" w:rsidRDefault="00AD208D" w:rsidP="00B534E9">
            <w:pPr>
              <w:spacing w:before="60" w:after="60"/>
              <w:jc w:val="center"/>
            </w:pPr>
            <w:r>
              <w:t>Yes</w:t>
            </w:r>
          </w:p>
        </w:tc>
      </w:tr>
      <w:tr w:rsidR="009645A8" w14:paraId="0C844713" w14:textId="77777777" w:rsidTr="00A3303D">
        <w:tc>
          <w:tcPr>
            <w:tcW w:w="6804" w:type="dxa"/>
            <w:tcBorders>
              <w:bottom w:val="single" w:sz="4" w:space="0" w:color="auto"/>
            </w:tcBorders>
          </w:tcPr>
          <w:p w14:paraId="4FE938A4" w14:textId="19DFCF47" w:rsidR="009645A8" w:rsidRDefault="009645A8" w:rsidP="00B534E9">
            <w:pPr>
              <w:keepNext/>
              <w:spacing w:before="60" w:after="60"/>
              <w:rPr>
                <w:b/>
                <w:i/>
              </w:rPr>
            </w:pPr>
            <w:r>
              <w:rPr>
                <w:b/>
                <w:i/>
              </w:rPr>
              <w:t>5.3  Management review</w:t>
            </w:r>
          </w:p>
          <w:p w14:paraId="407128E7" w14:textId="50827EA1" w:rsidR="009645A8" w:rsidRPr="00A3303D" w:rsidRDefault="00A3303D" w:rsidP="00B534E9">
            <w:pPr>
              <w:keepNext/>
              <w:spacing w:before="60" w:after="60"/>
              <w:ind w:left="459"/>
              <w:rPr>
                <w:b/>
                <w:i/>
              </w:rPr>
            </w:pPr>
            <w:r w:rsidRPr="00A3303D">
              <w:t xml:space="preserve">The </w:t>
            </w:r>
            <w:r w:rsidRPr="00441C10">
              <w:rPr>
                <w:color w:val="0000FF"/>
              </w:rPr>
              <w:t>Directors</w:t>
            </w:r>
            <w:r w:rsidRPr="00A3303D">
              <w:t xml:space="preserve">, together with the </w:t>
            </w:r>
            <w:r w:rsidRPr="00441C10">
              <w:rPr>
                <w:color w:val="0000FF"/>
              </w:rPr>
              <w:t>Management Group</w:t>
            </w:r>
            <w:r w:rsidR="00B82FF8">
              <w:t>,</w:t>
            </w:r>
            <w:r w:rsidRPr="00A3303D">
              <w:t xml:space="preserve"> shall review the current quality management system to ensure its continuing suitability, adequacy, effectiveness and alignment with our business plan.</w:t>
            </w:r>
          </w:p>
        </w:tc>
        <w:tc>
          <w:tcPr>
            <w:tcW w:w="1117" w:type="dxa"/>
            <w:tcBorders>
              <w:bottom w:val="single" w:sz="4" w:space="0" w:color="auto"/>
            </w:tcBorders>
          </w:tcPr>
          <w:p w14:paraId="503AFF28" w14:textId="1F3E0772" w:rsidR="009645A8" w:rsidRDefault="009645A8" w:rsidP="00B534E9">
            <w:pPr>
              <w:spacing w:before="60" w:after="60"/>
              <w:jc w:val="center"/>
            </w:pPr>
            <w:r>
              <w:t>9.3</w:t>
            </w:r>
          </w:p>
        </w:tc>
        <w:tc>
          <w:tcPr>
            <w:tcW w:w="1009" w:type="dxa"/>
            <w:tcBorders>
              <w:bottom w:val="single" w:sz="4" w:space="0" w:color="auto"/>
            </w:tcBorders>
          </w:tcPr>
          <w:p w14:paraId="025B8830" w14:textId="3A1F93DC" w:rsidR="009645A8" w:rsidRDefault="009645A8" w:rsidP="00B534E9">
            <w:pPr>
              <w:spacing w:before="60" w:after="60"/>
              <w:jc w:val="center"/>
            </w:pPr>
            <w:r>
              <w:t>Yes</w:t>
            </w:r>
          </w:p>
        </w:tc>
      </w:tr>
      <w:tr w:rsidR="009645A8" w14:paraId="7FD18FFB" w14:textId="77777777" w:rsidTr="00A3303D">
        <w:tc>
          <w:tcPr>
            <w:tcW w:w="6804" w:type="dxa"/>
            <w:tcBorders>
              <w:bottom w:val="nil"/>
            </w:tcBorders>
          </w:tcPr>
          <w:p w14:paraId="258D9209" w14:textId="2C5C6BE7" w:rsidR="009645A8" w:rsidRDefault="009645A8" w:rsidP="00B534E9">
            <w:pPr>
              <w:keepNext/>
              <w:spacing w:before="60" w:after="60"/>
              <w:rPr>
                <w:b/>
                <w:i/>
              </w:rPr>
            </w:pPr>
            <w:r>
              <w:rPr>
                <w:b/>
                <w:i/>
              </w:rPr>
              <w:t>5.4  Continual improvement</w:t>
            </w:r>
          </w:p>
          <w:p w14:paraId="4747E657" w14:textId="77777777" w:rsidR="009645A8" w:rsidRDefault="00A3303D" w:rsidP="00B534E9">
            <w:pPr>
              <w:keepNext/>
              <w:spacing w:before="60" w:after="60"/>
              <w:ind w:left="459"/>
            </w:pPr>
            <w:r>
              <w:t>We continually seek to determine opportunities to improve our services to meet and enhance client requirements and satisfaction, and to address future needs and expectations.</w:t>
            </w:r>
          </w:p>
          <w:p w14:paraId="7841A342" w14:textId="710E4694" w:rsidR="00A3303D" w:rsidRDefault="00A3303D" w:rsidP="00B534E9">
            <w:pPr>
              <w:keepNext/>
              <w:spacing w:before="60" w:after="60"/>
              <w:ind w:left="459"/>
              <w:rPr>
                <w:b/>
                <w:i/>
              </w:rPr>
            </w:pPr>
            <w:r>
              <w:t>We are committed to continually improve the suitability, adequacy and effectiveness of the quality management system.</w:t>
            </w:r>
          </w:p>
        </w:tc>
        <w:tc>
          <w:tcPr>
            <w:tcW w:w="1117" w:type="dxa"/>
            <w:tcBorders>
              <w:bottom w:val="nil"/>
            </w:tcBorders>
          </w:tcPr>
          <w:p w14:paraId="092116FD" w14:textId="65D0D441" w:rsidR="009645A8" w:rsidRDefault="009645A8" w:rsidP="00B534E9">
            <w:pPr>
              <w:spacing w:before="60" w:after="60"/>
              <w:jc w:val="center"/>
            </w:pPr>
            <w:r>
              <w:t xml:space="preserve">10.1, </w:t>
            </w:r>
            <w:r w:rsidR="002C58FD">
              <w:t>10.3</w:t>
            </w:r>
          </w:p>
        </w:tc>
        <w:tc>
          <w:tcPr>
            <w:tcW w:w="1009" w:type="dxa"/>
            <w:tcBorders>
              <w:bottom w:val="nil"/>
            </w:tcBorders>
          </w:tcPr>
          <w:p w14:paraId="557B8CB3" w14:textId="51471BB6" w:rsidR="009645A8" w:rsidRDefault="009645A8" w:rsidP="00B534E9">
            <w:pPr>
              <w:spacing w:before="60" w:after="60"/>
              <w:jc w:val="center"/>
            </w:pPr>
          </w:p>
        </w:tc>
      </w:tr>
      <w:tr w:rsidR="00A3303D" w14:paraId="3448FD04" w14:textId="77777777" w:rsidTr="00A3303D">
        <w:tc>
          <w:tcPr>
            <w:tcW w:w="6804" w:type="dxa"/>
            <w:tcBorders>
              <w:top w:val="nil"/>
            </w:tcBorders>
          </w:tcPr>
          <w:p w14:paraId="368A8E66" w14:textId="1BD560AE" w:rsidR="00A3303D" w:rsidRPr="00A3303D" w:rsidRDefault="00B82FF8" w:rsidP="00B82FF8">
            <w:pPr>
              <w:keepNext/>
              <w:spacing w:before="60" w:after="60"/>
              <w:ind w:left="459"/>
              <w:rPr>
                <w:b/>
                <w:i/>
              </w:rPr>
            </w:pPr>
            <w:r>
              <w:t>When a</w:t>
            </w:r>
            <w:r w:rsidR="00A3303D">
              <w:t xml:space="preserve"> non</w:t>
            </w:r>
            <w:r w:rsidR="00A3303D" w:rsidRPr="00A3303D">
              <w:t xml:space="preserve">conformity arises, </w:t>
            </w:r>
            <w:r w:rsidR="00A3303D">
              <w:t>we</w:t>
            </w:r>
            <w:r w:rsidR="00A3303D" w:rsidRPr="00A3303D">
              <w:t xml:space="preserve"> shall keep a record of </w:t>
            </w:r>
            <w:r>
              <w:t>same</w:t>
            </w:r>
            <w:r w:rsidR="00A3303D" w:rsidRPr="00A3303D">
              <w:t xml:space="preserve">, take action </w:t>
            </w:r>
            <w:r>
              <w:t>to</w:t>
            </w:r>
            <w:r w:rsidR="00A3303D" w:rsidRPr="00A3303D">
              <w:t xml:space="preserve"> control it, </w:t>
            </w:r>
            <w:r w:rsidR="00A3303D">
              <w:t xml:space="preserve">and </w:t>
            </w:r>
            <w:r>
              <w:t>seek to rectify the conditiions that caused it.</w:t>
            </w:r>
          </w:p>
        </w:tc>
        <w:tc>
          <w:tcPr>
            <w:tcW w:w="1117" w:type="dxa"/>
            <w:tcBorders>
              <w:top w:val="nil"/>
            </w:tcBorders>
          </w:tcPr>
          <w:p w14:paraId="7C85BC30" w14:textId="7134AFDB" w:rsidR="00A3303D" w:rsidRDefault="00A3303D" w:rsidP="00B534E9">
            <w:pPr>
              <w:spacing w:before="60" w:after="60"/>
              <w:jc w:val="center"/>
            </w:pPr>
            <w:r>
              <w:t>10.2</w:t>
            </w:r>
          </w:p>
        </w:tc>
        <w:tc>
          <w:tcPr>
            <w:tcW w:w="1009" w:type="dxa"/>
            <w:tcBorders>
              <w:top w:val="nil"/>
            </w:tcBorders>
          </w:tcPr>
          <w:p w14:paraId="3191752D" w14:textId="2FFF0789" w:rsidR="00A3303D" w:rsidRDefault="00A3303D" w:rsidP="00B534E9">
            <w:pPr>
              <w:spacing w:before="60" w:after="60"/>
              <w:jc w:val="center"/>
            </w:pPr>
            <w:r>
              <w:t>Yes</w:t>
            </w:r>
          </w:p>
        </w:tc>
      </w:tr>
    </w:tbl>
    <w:p w14:paraId="5DB220C3" w14:textId="076AD245" w:rsidR="00C91AEF" w:rsidRDefault="00C91AEF" w:rsidP="00C91AEF">
      <w:pPr>
        <w:ind w:left="360"/>
      </w:pPr>
    </w:p>
    <w:p w14:paraId="4194158D" w14:textId="77777777" w:rsidR="00243C61" w:rsidRDefault="00243C61" w:rsidP="00243C61"/>
    <w:sectPr w:rsidR="00243C6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FDD3" w14:textId="77777777" w:rsidR="00D357CF" w:rsidRDefault="00D357CF" w:rsidP="00FC65D3">
      <w:pPr>
        <w:spacing w:after="0" w:line="240" w:lineRule="auto"/>
      </w:pPr>
      <w:r>
        <w:separator/>
      </w:r>
    </w:p>
  </w:endnote>
  <w:endnote w:type="continuationSeparator" w:id="0">
    <w:p w14:paraId="42734215" w14:textId="77777777" w:rsidR="00D357CF" w:rsidRDefault="00D357CF" w:rsidP="00FC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0149" w14:textId="77777777" w:rsidR="00BF443B" w:rsidRDefault="00BF443B" w:rsidP="00856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739DE" w14:textId="77777777" w:rsidR="00BF443B" w:rsidRDefault="00BF443B" w:rsidP="00FC6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29E7" w14:textId="77777777" w:rsidR="00BF443B" w:rsidRPr="00FC65D3" w:rsidRDefault="00BF443B" w:rsidP="008566A2">
    <w:pPr>
      <w:pStyle w:val="Footer"/>
      <w:framePr w:wrap="around" w:vAnchor="text" w:hAnchor="margin" w:xAlign="right" w:y="1"/>
      <w:rPr>
        <w:rStyle w:val="PageNumber"/>
        <w:sz w:val="20"/>
        <w:szCs w:val="20"/>
      </w:rPr>
    </w:pPr>
    <w:r w:rsidRPr="00FC65D3">
      <w:rPr>
        <w:rStyle w:val="PageNumber"/>
        <w:sz w:val="20"/>
        <w:szCs w:val="20"/>
      </w:rPr>
      <w:fldChar w:fldCharType="begin"/>
    </w:r>
    <w:r w:rsidRPr="00FC65D3">
      <w:rPr>
        <w:rStyle w:val="PageNumber"/>
        <w:sz w:val="20"/>
        <w:szCs w:val="20"/>
      </w:rPr>
      <w:instrText xml:space="preserve">PAGE  </w:instrText>
    </w:r>
    <w:r w:rsidRPr="00FC65D3">
      <w:rPr>
        <w:rStyle w:val="PageNumber"/>
        <w:sz w:val="20"/>
        <w:szCs w:val="20"/>
      </w:rPr>
      <w:fldChar w:fldCharType="separate"/>
    </w:r>
    <w:r w:rsidR="00044D1F">
      <w:rPr>
        <w:rStyle w:val="PageNumber"/>
        <w:noProof/>
        <w:sz w:val="20"/>
        <w:szCs w:val="20"/>
      </w:rPr>
      <w:t>1</w:t>
    </w:r>
    <w:r w:rsidRPr="00FC65D3">
      <w:rPr>
        <w:rStyle w:val="PageNumber"/>
        <w:sz w:val="20"/>
        <w:szCs w:val="20"/>
      </w:rPr>
      <w:fldChar w:fldCharType="end"/>
    </w:r>
  </w:p>
  <w:p w14:paraId="3325F2AD" w14:textId="0D85A19B" w:rsidR="00BF443B" w:rsidRPr="00FC65D3" w:rsidRDefault="00044D1F" w:rsidP="00BC099E">
    <w:pPr>
      <w:pStyle w:val="Footer"/>
      <w:pBdr>
        <w:top w:val="single" w:sz="4" w:space="1" w:color="auto"/>
      </w:pBdr>
      <w:tabs>
        <w:tab w:val="clear" w:pos="4320"/>
        <w:tab w:val="clear" w:pos="8640"/>
        <w:tab w:val="center" w:pos="5245"/>
        <w:tab w:val="right" w:pos="9072"/>
      </w:tabs>
      <w:ind w:right="-188"/>
      <w:rPr>
        <w:sz w:val="20"/>
        <w:szCs w:val="20"/>
      </w:rPr>
    </w:pPr>
    <w:r>
      <w:rPr>
        <w:sz w:val="20"/>
        <w:szCs w:val="20"/>
      </w:rPr>
      <w:t>(Firm Name)</w:t>
    </w:r>
    <w:r w:rsidR="00BF443B" w:rsidRPr="00FC65D3">
      <w:rPr>
        <w:sz w:val="20"/>
        <w:szCs w:val="20"/>
      </w:rPr>
      <w:t xml:space="preserve"> </w:t>
    </w:r>
    <w:r w:rsidR="00BF443B">
      <w:rPr>
        <w:sz w:val="20"/>
        <w:szCs w:val="20"/>
      </w:rPr>
      <w:t xml:space="preserve">Practice Quality Manual </w:t>
    </w:r>
    <w:r w:rsidR="00BF443B">
      <w:rPr>
        <w:sz w:val="20"/>
        <w:szCs w:val="20"/>
      </w:rPr>
      <w:tab/>
      <w:t>v.1.</w:t>
    </w:r>
    <w:r w:rsidR="00441C10">
      <w:rPr>
        <w:sz w:val="20"/>
        <w:szCs w:val="20"/>
      </w:rPr>
      <w:t>0 | 11</w:t>
    </w:r>
    <w:r w:rsidR="00BF443B">
      <w:rPr>
        <w:sz w:val="20"/>
        <w:szCs w:val="20"/>
      </w:rPr>
      <w:t>.11.2016</w:t>
    </w:r>
    <w:r w:rsidR="00BF443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F980" w14:textId="77777777" w:rsidR="00D357CF" w:rsidRDefault="00D357CF" w:rsidP="00FC65D3">
      <w:pPr>
        <w:spacing w:after="0" w:line="240" w:lineRule="auto"/>
      </w:pPr>
      <w:r>
        <w:separator/>
      </w:r>
    </w:p>
  </w:footnote>
  <w:footnote w:type="continuationSeparator" w:id="0">
    <w:p w14:paraId="5611B546" w14:textId="77777777" w:rsidR="00D357CF" w:rsidRDefault="00D357CF" w:rsidP="00FC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0C7"/>
    <w:multiLevelType w:val="hybridMultilevel"/>
    <w:tmpl w:val="B18A9578"/>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0AC843C7"/>
    <w:multiLevelType w:val="hybridMultilevel"/>
    <w:tmpl w:val="5FF234E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0BD51496"/>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E64B67"/>
    <w:multiLevelType w:val="multilevel"/>
    <w:tmpl w:val="D3422A8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AD4CCF"/>
    <w:multiLevelType w:val="hybridMultilevel"/>
    <w:tmpl w:val="A89ACE0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15:restartNumberingAfterBreak="0">
    <w:nsid w:val="1A6665B3"/>
    <w:multiLevelType w:val="hybridMultilevel"/>
    <w:tmpl w:val="7F0C96FA"/>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6" w15:restartNumberingAfterBreak="0">
    <w:nsid w:val="1E683ADB"/>
    <w:multiLevelType w:val="hybridMultilevel"/>
    <w:tmpl w:val="3BD4A972"/>
    <w:lvl w:ilvl="0" w:tplc="582848A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10BFC"/>
    <w:multiLevelType w:val="hybridMultilevel"/>
    <w:tmpl w:val="17D6AEF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6F0303"/>
    <w:multiLevelType w:val="multilevel"/>
    <w:tmpl w:val="96301A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4DB2887"/>
    <w:multiLevelType w:val="hybridMultilevel"/>
    <w:tmpl w:val="0FBE2E90"/>
    <w:lvl w:ilvl="0" w:tplc="582848A2">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A6B4D"/>
    <w:multiLevelType w:val="hybridMultilevel"/>
    <w:tmpl w:val="57D4B640"/>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2E505C1E"/>
    <w:multiLevelType w:val="multilevel"/>
    <w:tmpl w:val="57E66BF0"/>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85635D"/>
    <w:multiLevelType w:val="multilevel"/>
    <w:tmpl w:val="4AC60E2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47504C"/>
    <w:multiLevelType w:val="hybridMultilevel"/>
    <w:tmpl w:val="4FC81F6C"/>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15:restartNumberingAfterBreak="0">
    <w:nsid w:val="32C90BD5"/>
    <w:multiLevelType w:val="hybridMultilevel"/>
    <w:tmpl w:val="3D321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41B2569"/>
    <w:multiLevelType w:val="hybridMultilevel"/>
    <w:tmpl w:val="AE9C33C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344D19E5"/>
    <w:multiLevelType w:val="hybridMultilevel"/>
    <w:tmpl w:val="1C30C07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375F7C9E"/>
    <w:multiLevelType w:val="hybridMultilevel"/>
    <w:tmpl w:val="264472A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391C1A32"/>
    <w:multiLevelType w:val="hybridMultilevel"/>
    <w:tmpl w:val="9B60361E"/>
    <w:lvl w:ilvl="0" w:tplc="18DAEA3C">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421928"/>
    <w:multiLevelType w:val="hybridMultilevel"/>
    <w:tmpl w:val="AD949A0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0FC3681"/>
    <w:multiLevelType w:val="multilevel"/>
    <w:tmpl w:val="78BA0BB4"/>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41D2476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627976"/>
    <w:multiLevelType w:val="hybridMultilevel"/>
    <w:tmpl w:val="E3E2F1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440F39DB"/>
    <w:multiLevelType w:val="hybridMultilevel"/>
    <w:tmpl w:val="7148472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441B7A9B"/>
    <w:multiLevelType w:val="hybridMultilevel"/>
    <w:tmpl w:val="C65A014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44B4488"/>
    <w:multiLevelType w:val="hybridMultilevel"/>
    <w:tmpl w:val="A3B2614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6" w15:restartNumberingAfterBreak="0">
    <w:nsid w:val="45772526"/>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93E107C"/>
    <w:multiLevelType w:val="hybridMultilevel"/>
    <w:tmpl w:val="13B0C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7063C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CE536C7"/>
    <w:multiLevelType w:val="hybridMultilevel"/>
    <w:tmpl w:val="739A53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D2E255C"/>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DD933D9"/>
    <w:multiLevelType w:val="multilevel"/>
    <w:tmpl w:val="78BA0BB4"/>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50F64032"/>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30A77F6"/>
    <w:multiLevelType w:val="multilevel"/>
    <w:tmpl w:val="D85E0F5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3F51A21"/>
    <w:multiLevelType w:val="hybridMultilevel"/>
    <w:tmpl w:val="1434872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5" w15:restartNumberingAfterBreak="0">
    <w:nsid w:val="5A1402A0"/>
    <w:multiLevelType w:val="hybridMultilevel"/>
    <w:tmpl w:val="CF18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A101E"/>
    <w:multiLevelType w:val="hybridMultilevel"/>
    <w:tmpl w:val="FE26C6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B3C2CC4"/>
    <w:multiLevelType w:val="hybridMultilevel"/>
    <w:tmpl w:val="36500C28"/>
    <w:lvl w:ilvl="0" w:tplc="14090001">
      <w:start w:val="1"/>
      <w:numFmt w:val="bullet"/>
      <w:lvlText w:val=""/>
      <w:lvlJc w:val="left"/>
      <w:pPr>
        <w:ind w:left="3763" w:hanging="360"/>
      </w:pPr>
      <w:rPr>
        <w:rFonts w:ascii="Symbol" w:hAnsi="Symbol" w:hint="default"/>
      </w:rPr>
    </w:lvl>
    <w:lvl w:ilvl="1" w:tplc="14090003" w:tentative="1">
      <w:start w:val="1"/>
      <w:numFmt w:val="bullet"/>
      <w:lvlText w:val="o"/>
      <w:lvlJc w:val="left"/>
      <w:pPr>
        <w:ind w:left="4483" w:hanging="360"/>
      </w:pPr>
      <w:rPr>
        <w:rFonts w:ascii="Courier New" w:hAnsi="Courier New" w:cs="Courier New" w:hint="default"/>
      </w:rPr>
    </w:lvl>
    <w:lvl w:ilvl="2" w:tplc="14090005" w:tentative="1">
      <w:start w:val="1"/>
      <w:numFmt w:val="bullet"/>
      <w:lvlText w:val=""/>
      <w:lvlJc w:val="left"/>
      <w:pPr>
        <w:ind w:left="5203" w:hanging="360"/>
      </w:pPr>
      <w:rPr>
        <w:rFonts w:ascii="Wingdings" w:hAnsi="Wingdings" w:hint="default"/>
      </w:rPr>
    </w:lvl>
    <w:lvl w:ilvl="3" w:tplc="14090001" w:tentative="1">
      <w:start w:val="1"/>
      <w:numFmt w:val="bullet"/>
      <w:lvlText w:val=""/>
      <w:lvlJc w:val="left"/>
      <w:pPr>
        <w:ind w:left="5923" w:hanging="360"/>
      </w:pPr>
      <w:rPr>
        <w:rFonts w:ascii="Symbol" w:hAnsi="Symbol" w:hint="default"/>
      </w:rPr>
    </w:lvl>
    <w:lvl w:ilvl="4" w:tplc="14090003" w:tentative="1">
      <w:start w:val="1"/>
      <w:numFmt w:val="bullet"/>
      <w:lvlText w:val="o"/>
      <w:lvlJc w:val="left"/>
      <w:pPr>
        <w:ind w:left="6643" w:hanging="360"/>
      </w:pPr>
      <w:rPr>
        <w:rFonts w:ascii="Courier New" w:hAnsi="Courier New" w:cs="Courier New" w:hint="default"/>
      </w:rPr>
    </w:lvl>
    <w:lvl w:ilvl="5" w:tplc="14090005" w:tentative="1">
      <w:start w:val="1"/>
      <w:numFmt w:val="bullet"/>
      <w:lvlText w:val=""/>
      <w:lvlJc w:val="left"/>
      <w:pPr>
        <w:ind w:left="7363" w:hanging="360"/>
      </w:pPr>
      <w:rPr>
        <w:rFonts w:ascii="Wingdings" w:hAnsi="Wingdings" w:hint="default"/>
      </w:rPr>
    </w:lvl>
    <w:lvl w:ilvl="6" w:tplc="14090001" w:tentative="1">
      <w:start w:val="1"/>
      <w:numFmt w:val="bullet"/>
      <w:lvlText w:val=""/>
      <w:lvlJc w:val="left"/>
      <w:pPr>
        <w:ind w:left="8083" w:hanging="360"/>
      </w:pPr>
      <w:rPr>
        <w:rFonts w:ascii="Symbol" w:hAnsi="Symbol" w:hint="default"/>
      </w:rPr>
    </w:lvl>
    <w:lvl w:ilvl="7" w:tplc="14090003" w:tentative="1">
      <w:start w:val="1"/>
      <w:numFmt w:val="bullet"/>
      <w:lvlText w:val="o"/>
      <w:lvlJc w:val="left"/>
      <w:pPr>
        <w:ind w:left="8803" w:hanging="360"/>
      </w:pPr>
      <w:rPr>
        <w:rFonts w:ascii="Courier New" w:hAnsi="Courier New" w:cs="Courier New" w:hint="default"/>
      </w:rPr>
    </w:lvl>
    <w:lvl w:ilvl="8" w:tplc="14090005" w:tentative="1">
      <w:start w:val="1"/>
      <w:numFmt w:val="bullet"/>
      <w:lvlText w:val=""/>
      <w:lvlJc w:val="left"/>
      <w:pPr>
        <w:ind w:left="9523" w:hanging="360"/>
      </w:pPr>
      <w:rPr>
        <w:rFonts w:ascii="Wingdings" w:hAnsi="Wingdings" w:hint="default"/>
      </w:rPr>
    </w:lvl>
  </w:abstractNum>
  <w:abstractNum w:abstractNumId="38" w15:restartNumberingAfterBreak="0">
    <w:nsid w:val="6B8C21B3"/>
    <w:multiLevelType w:val="hybridMultilevel"/>
    <w:tmpl w:val="088669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CB949A0"/>
    <w:multiLevelType w:val="hybridMultilevel"/>
    <w:tmpl w:val="9D9E61B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0" w15:restartNumberingAfterBreak="0">
    <w:nsid w:val="6F7A7D0F"/>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2981046"/>
    <w:multiLevelType w:val="multilevel"/>
    <w:tmpl w:val="6C86E7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15:restartNumberingAfterBreak="0">
    <w:nsid w:val="73124D8A"/>
    <w:multiLevelType w:val="multilevel"/>
    <w:tmpl w:val="6C86E7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65F5E29"/>
    <w:multiLevelType w:val="hybridMultilevel"/>
    <w:tmpl w:val="5B4E3386"/>
    <w:lvl w:ilvl="0" w:tplc="AC00205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4" w15:restartNumberingAfterBreak="0">
    <w:nsid w:val="7A6A0B20"/>
    <w:multiLevelType w:val="hybridMultilevel"/>
    <w:tmpl w:val="0B82CA9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5" w15:restartNumberingAfterBreak="0">
    <w:nsid w:val="7C077629"/>
    <w:multiLevelType w:val="hybridMultilevel"/>
    <w:tmpl w:val="93ACA3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DCD0729"/>
    <w:multiLevelType w:val="hybridMultilevel"/>
    <w:tmpl w:val="9E860CEC"/>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abstractNumId w:val="41"/>
  </w:num>
  <w:num w:numId="2">
    <w:abstractNumId w:val="37"/>
  </w:num>
  <w:num w:numId="3">
    <w:abstractNumId w:val="42"/>
  </w:num>
  <w:num w:numId="4">
    <w:abstractNumId w:val="1"/>
  </w:num>
  <w:num w:numId="5">
    <w:abstractNumId w:val="5"/>
  </w:num>
  <w:num w:numId="6">
    <w:abstractNumId w:val="30"/>
  </w:num>
  <w:num w:numId="7">
    <w:abstractNumId w:val="21"/>
  </w:num>
  <w:num w:numId="8">
    <w:abstractNumId w:val="46"/>
  </w:num>
  <w:num w:numId="9">
    <w:abstractNumId w:val="45"/>
  </w:num>
  <w:num w:numId="10">
    <w:abstractNumId w:val="16"/>
  </w:num>
  <w:num w:numId="11">
    <w:abstractNumId w:val="38"/>
  </w:num>
  <w:num w:numId="12">
    <w:abstractNumId w:val="22"/>
  </w:num>
  <w:num w:numId="13">
    <w:abstractNumId w:val="13"/>
  </w:num>
  <w:num w:numId="14">
    <w:abstractNumId w:val="36"/>
  </w:num>
  <w:num w:numId="15">
    <w:abstractNumId w:val="24"/>
  </w:num>
  <w:num w:numId="16">
    <w:abstractNumId w:val="14"/>
  </w:num>
  <w:num w:numId="17">
    <w:abstractNumId w:val="2"/>
  </w:num>
  <w:num w:numId="18">
    <w:abstractNumId w:val="40"/>
  </w:num>
  <w:num w:numId="19">
    <w:abstractNumId w:val="33"/>
  </w:num>
  <w:num w:numId="20">
    <w:abstractNumId w:val="32"/>
  </w:num>
  <w:num w:numId="21">
    <w:abstractNumId w:val="26"/>
  </w:num>
  <w:num w:numId="22">
    <w:abstractNumId w:val="28"/>
  </w:num>
  <w:num w:numId="23">
    <w:abstractNumId w:val="15"/>
  </w:num>
  <w:num w:numId="24">
    <w:abstractNumId w:val="23"/>
  </w:num>
  <w:num w:numId="25">
    <w:abstractNumId w:val="9"/>
  </w:num>
  <w:num w:numId="26">
    <w:abstractNumId w:val="44"/>
  </w:num>
  <w:num w:numId="27">
    <w:abstractNumId w:val="19"/>
  </w:num>
  <w:num w:numId="28">
    <w:abstractNumId w:val="39"/>
  </w:num>
  <w:num w:numId="29">
    <w:abstractNumId w:val="17"/>
  </w:num>
  <w:num w:numId="30">
    <w:abstractNumId w:val="7"/>
  </w:num>
  <w:num w:numId="31">
    <w:abstractNumId w:val="8"/>
  </w:num>
  <w:num w:numId="32">
    <w:abstractNumId w:val="6"/>
  </w:num>
  <w:num w:numId="33">
    <w:abstractNumId w:val="27"/>
  </w:num>
  <w:num w:numId="34">
    <w:abstractNumId w:val="18"/>
  </w:num>
  <w:num w:numId="35">
    <w:abstractNumId w:val="31"/>
  </w:num>
  <w:num w:numId="36">
    <w:abstractNumId w:val="20"/>
  </w:num>
  <w:num w:numId="37">
    <w:abstractNumId w:val="12"/>
  </w:num>
  <w:num w:numId="38">
    <w:abstractNumId w:val="3"/>
  </w:num>
  <w:num w:numId="39">
    <w:abstractNumId w:val="11"/>
  </w:num>
  <w:num w:numId="40">
    <w:abstractNumId w:val="35"/>
  </w:num>
  <w:num w:numId="41">
    <w:abstractNumId w:val="4"/>
  </w:num>
  <w:num w:numId="42">
    <w:abstractNumId w:val="25"/>
  </w:num>
  <w:num w:numId="43">
    <w:abstractNumId w:val="0"/>
  </w:num>
  <w:num w:numId="44">
    <w:abstractNumId w:val="34"/>
  </w:num>
  <w:num w:numId="45">
    <w:abstractNumId w:val="29"/>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281"/>
    <w:rsid w:val="00023BED"/>
    <w:rsid w:val="00027FC3"/>
    <w:rsid w:val="00030883"/>
    <w:rsid w:val="000371CA"/>
    <w:rsid w:val="00044D1F"/>
    <w:rsid w:val="00062D1A"/>
    <w:rsid w:val="000B19D8"/>
    <w:rsid w:val="000B30B9"/>
    <w:rsid w:val="000B373E"/>
    <w:rsid w:val="000B6538"/>
    <w:rsid w:val="000F3D4D"/>
    <w:rsid w:val="00122542"/>
    <w:rsid w:val="001253A1"/>
    <w:rsid w:val="00131BF5"/>
    <w:rsid w:val="00187570"/>
    <w:rsid w:val="00196D7B"/>
    <w:rsid w:val="001A6116"/>
    <w:rsid w:val="001F2274"/>
    <w:rsid w:val="002104AD"/>
    <w:rsid w:val="00233E8D"/>
    <w:rsid w:val="00237979"/>
    <w:rsid w:val="00241B00"/>
    <w:rsid w:val="00243C61"/>
    <w:rsid w:val="002B6258"/>
    <w:rsid w:val="002C4BEE"/>
    <w:rsid w:val="002C58FD"/>
    <w:rsid w:val="002E13CA"/>
    <w:rsid w:val="002F3711"/>
    <w:rsid w:val="003830A3"/>
    <w:rsid w:val="003C45CE"/>
    <w:rsid w:val="003D6C2C"/>
    <w:rsid w:val="003D7F84"/>
    <w:rsid w:val="003F394D"/>
    <w:rsid w:val="00441C10"/>
    <w:rsid w:val="0044677F"/>
    <w:rsid w:val="004A63A8"/>
    <w:rsid w:val="004B59DB"/>
    <w:rsid w:val="00507A33"/>
    <w:rsid w:val="005158D7"/>
    <w:rsid w:val="00550281"/>
    <w:rsid w:val="0056288D"/>
    <w:rsid w:val="00567D84"/>
    <w:rsid w:val="0057054D"/>
    <w:rsid w:val="005F3129"/>
    <w:rsid w:val="00617A07"/>
    <w:rsid w:val="00630F45"/>
    <w:rsid w:val="00634590"/>
    <w:rsid w:val="00645E0E"/>
    <w:rsid w:val="006752EB"/>
    <w:rsid w:val="006B1D8B"/>
    <w:rsid w:val="006C3828"/>
    <w:rsid w:val="00706068"/>
    <w:rsid w:val="00727FAC"/>
    <w:rsid w:val="007735E1"/>
    <w:rsid w:val="007941D0"/>
    <w:rsid w:val="007F7EA7"/>
    <w:rsid w:val="0084363C"/>
    <w:rsid w:val="0084596C"/>
    <w:rsid w:val="008473A5"/>
    <w:rsid w:val="008566A2"/>
    <w:rsid w:val="00865291"/>
    <w:rsid w:val="008677C0"/>
    <w:rsid w:val="008A595B"/>
    <w:rsid w:val="008A5BC7"/>
    <w:rsid w:val="008B5C74"/>
    <w:rsid w:val="008F5508"/>
    <w:rsid w:val="009438D7"/>
    <w:rsid w:val="009645A8"/>
    <w:rsid w:val="009942FB"/>
    <w:rsid w:val="009B20A3"/>
    <w:rsid w:val="009C251F"/>
    <w:rsid w:val="009E2762"/>
    <w:rsid w:val="009F35A5"/>
    <w:rsid w:val="00A16CE5"/>
    <w:rsid w:val="00A3303D"/>
    <w:rsid w:val="00A55F6F"/>
    <w:rsid w:val="00A715B3"/>
    <w:rsid w:val="00AA5CD8"/>
    <w:rsid w:val="00AA79C0"/>
    <w:rsid w:val="00AB36C3"/>
    <w:rsid w:val="00AD208D"/>
    <w:rsid w:val="00AE1F90"/>
    <w:rsid w:val="00AE689E"/>
    <w:rsid w:val="00B06DD1"/>
    <w:rsid w:val="00B10D7B"/>
    <w:rsid w:val="00B472D8"/>
    <w:rsid w:val="00B534E9"/>
    <w:rsid w:val="00B82FF8"/>
    <w:rsid w:val="00BC099E"/>
    <w:rsid w:val="00BE72FF"/>
    <w:rsid w:val="00BE7674"/>
    <w:rsid w:val="00BF443B"/>
    <w:rsid w:val="00C43414"/>
    <w:rsid w:val="00C5659F"/>
    <w:rsid w:val="00C820B2"/>
    <w:rsid w:val="00C8245D"/>
    <w:rsid w:val="00C91AEF"/>
    <w:rsid w:val="00CD2258"/>
    <w:rsid w:val="00CD3D5B"/>
    <w:rsid w:val="00CE45E0"/>
    <w:rsid w:val="00D357CF"/>
    <w:rsid w:val="00D365F1"/>
    <w:rsid w:val="00D439B8"/>
    <w:rsid w:val="00D548BF"/>
    <w:rsid w:val="00D82AE6"/>
    <w:rsid w:val="00D87CD0"/>
    <w:rsid w:val="00DA451A"/>
    <w:rsid w:val="00DD4868"/>
    <w:rsid w:val="00DF0618"/>
    <w:rsid w:val="00DF66D5"/>
    <w:rsid w:val="00E136C5"/>
    <w:rsid w:val="00E21AE5"/>
    <w:rsid w:val="00E2413A"/>
    <w:rsid w:val="00E47E1B"/>
    <w:rsid w:val="00E643C1"/>
    <w:rsid w:val="00E733FF"/>
    <w:rsid w:val="00E734FC"/>
    <w:rsid w:val="00E82C19"/>
    <w:rsid w:val="00E85DE2"/>
    <w:rsid w:val="00E93183"/>
    <w:rsid w:val="00EB5067"/>
    <w:rsid w:val="00FB0782"/>
    <w:rsid w:val="00FB349F"/>
    <w:rsid w:val="00FB4A59"/>
    <w:rsid w:val="00FC2C36"/>
    <w:rsid w:val="00FC3376"/>
    <w:rsid w:val="00FC65D3"/>
    <w:rsid w:val="00FE61F3"/>
    <w:rsid w:val="00FF764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9C68A"/>
  <w15:docId w15:val="{BB72A654-E196-324F-8765-C8AC40F6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A63A8"/>
    <w:pPr>
      <w:keepNext/>
      <w:keepLines/>
      <w:spacing w:before="200" w:after="0" w:line="240" w:lineRule="auto"/>
      <w:outlineLvl w:val="2"/>
    </w:pPr>
    <w:rPr>
      <w:rFonts w:ascii="Arial Bold" w:eastAsiaTheme="majorEastAsia" w:hAnsi="Arial Bold" w:cstheme="majorBidi"/>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61"/>
    <w:pPr>
      <w:ind w:left="720"/>
      <w:contextualSpacing/>
    </w:pPr>
  </w:style>
  <w:style w:type="paragraph" w:styleId="Subtitle">
    <w:name w:val="Subtitle"/>
    <w:basedOn w:val="Normal"/>
    <w:next w:val="Normal"/>
    <w:link w:val="SubtitleChar"/>
    <w:uiPriority w:val="11"/>
    <w:qFormat/>
    <w:rsid w:val="00E643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3C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4A63A8"/>
    <w:rPr>
      <w:rFonts w:ascii="Arial Bold" w:eastAsiaTheme="majorEastAsia" w:hAnsi="Arial Bold" w:cstheme="majorBidi"/>
      <w:bCs/>
      <w:sz w:val="20"/>
      <w:szCs w:val="20"/>
      <w:lang w:val="en-AU"/>
    </w:rPr>
  </w:style>
  <w:style w:type="paragraph" w:styleId="BalloonText">
    <w:name w:val="Balloon Text"/>
    <w:basedOn w:val="Normal"/>
    <w:link w:val="BalloonTextChar"/>
    <w:uiPriority w:val="99"/>
    <w:semiHidden/>
    <w:unhideWhenUsed/>
    <w:rsid w:val="003D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84"/>
    <w:rPr>
      <w:rFonts w:ascii="Tahoma" w:hAnsi="Tahoma" w:cs="Tahoma"/>
      <w:sz w:val="16"/>
      <w:szCs w:val="16"/>
    </w:rPr>
  </w:style>
  <w:style w:type="table" w:styleId="TableGrid">
    <w:name w:val="Table Grid"/>
    <w:basedOn w:val="TableNormal"/>
    <w:uiPriority w:val="59"/>
    <w:rsid w:val="00C9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5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65D3"/>
  </w:style>
  <w:style w:type="paragraph" w:styleId="Footer">
    <w:name w:val="footer"/>
    <w:basedOn w:val="Normal"/>
    <w:link w:val="FooterChar"/>
    <w:uiPriority w:val="99"/>
    <w:unhideWhenUsed/>
    <w:rsid w:val="00FC65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65D3"/>
  </w:style>
  <w:style w:type="character" w:styleId="PageNumber">
    <w:name w:val="page number"/>
    <w:basedOn w:val="DefaultParagraphFont"/>
    <w:uiPriority w:val="99"/>
    <w:semiHidden/>
    <w:unhideWhenUsed/>
    <w:rsid w:val="00FC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Charles Nelson</cp:lastModifiedBy>
  <cp:revision>33</cp:revision>
  <cp:lastPrinted>2016-08-11T04:44:00Z</cp:lastPrinted>
  <dcterms:created xsi:type="dcterms:W3CDTF">2016-09-21T04:34:00Z</dcterms:created>
  <dcterms:modified xsi:type="dcterms:W3CDTF">2019-04-04T23:55:00Z</dcterms:modified>
</cp:coreProperties>
</file>